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20" w:lineRule="exact"/>
        <w:jc w:val="center"/>
        <w:rPr>
          <w:rFonts w:hint="default" w:ascii="Times New Roman" w:hAnsi="Times New Roman" w:eastAsia="仿宋" w:cs="Times New Roman"/>
          <w:b/>
          <w:bCs/>
          <w:sz w:val="36"/>
          <w:szCs w:val="36"/>
        </w:rPr>
      </w:pPr>
      <w:r>
        <w:rPr>
          <w:rFonts w:hint="eastAsia" w:ascii="Times New Roman" w:hAnsi="Times New Roman" w:eastAsia="仿宋" w:cs="Times New Roman"/>
          <w:b/>
          <w:bCs/>
          <w:sz w:val="36"/>
          <w:szCs w:val="36"/>
        </w:rPr>
        <w:t>宁波高新区博雅聚力新材料科技有限公司柔性显示材料研发实验室项目</w:t>
      </w:r>
      <w:r>
        <w:rPr>
          <w:rFonts w:hint="default" w:ascii="Times New Roman" w:hAnsi="Times New Roman" w:eastAsia="仿宋" w:cs="Times New Roman"/>
          <w:b/>
          <w:bCs/>
          <w:sz w:val="36"/>
          <w:szCs w:val="36"/>
        </w:rPr>
        <w:t>竣工环境保护验收意见</w:t>
      </w:r>
    </w:p>
    <w:p>
      <w:pPr>
        <w:tabs>
          <w:tab w:val="left" w:pos="5556"/>
        </w:tabs>
        <w:adjustRightInd w:val="0"/>
        <w:snapToGrid w:val="0"/>
        <w:spacing w:line="520" w:lineRule="exact"/>
        <w:jc w:val="left"/>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ab/>
      </w:r>
    </w:p>
    <w:p>
      <w:pPr>
        <w:adjustRightInd w:val="0"/>
        <w:snapToGrid w:val="0"/>
        <w:spacing w:line="520" w:lineRule="exact"/>
        <w:ind w:firstLine="560" w:firstLineChars="200"/>
        <w:jc w:val="left"/>
        <w:rPr>
          <w:rFonts w:hint="default" w:ascii="Times New Roman" w:hAnsi="Times New Roman" w:eastAsia="仿宋" w:cs="Times New Roman"/>
          <w:sz w:val="28"/>
          <w:szCs w:val="28"/>
        </w:rPr>
      </w:pPr>
      <w:r>
        <w:rPr>
          <w:rFonts w:hint="default" w:ascii="Times New Roman" w:hAnsi="Times New Roman" w:eastAsia="仿宋" w:cs="Times New Roman"/>
          <w:color w:val="000000" w:themeColor="text1"/>
          <w:sz w:val="28"/>
          <w:szCs w:val="28"/>
          <w:lang w:eastAsia="zh-CN"/>
          <w14:textFill>
            <w14:solidFill>
              <w14:schemeClr w14:val="tx1"/>
            </w14:solidFill>
          </w14:textFill>
        </w:rPr>
        <w:t>2022年0</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5</w:t>
      </w:r>
      <w:r>
        <w:rPr>
          <w:rFonts w:hint="default" w:ascii="Times New Roman" w:hAnsi="Times New Roman" w:eastAsia="仿宋" w:cs="Times New Roman"/>
          <w:color w:val="000000" w:themeColor="text1"/>
          <w:sz w:val="28"/>
          <w:szCs w:val="28"/>
          <w:lang w:eastAsia="zh-CN"/>
          <w14:textFill>
            <w14:solidFill>
              <w14:schemeClr w14:val="tx1"/>
            </w14:solidFill>
          </w14:textFill>
        </w:rPr>
        <w:t>月</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24</w:t>
      </w:r>
      <w:r>
        <w:rPr>
          <w:rFonts w:hint="default" w:ascii="Times New Roman" w:hAnsi="Times New Roman" w:eastAsia="仿宋" w:cs="Times New Roman"/>
          <w:color w:val="000000" w:themeColor="text1"/>
          <w:sz w:val="28"/>
          <w:szCs w:val="28"/>
          <w:lang w:eastAsia="zh-CN"/>
          <w14:textFill>
            <w14:solidFill>
              <w14:schemeClr w14:val="tx1"/>
            </w14:solidFill>
          </w14:textFill>
        </w:rPr>
        <w:t>日</w:t>
      </w:r>
      <w:r>
        <w:rPr>
          <w:rFonts w:hint="default" w:ascii="Times New Roman" w:hAnsi="Times New Roman" w:eastAsia="仿宋" w:cs="Times New Roman"/>
          <w:color w:val="000000" w:themeColor="text1"/>
          <w:sz w:val="28"/>
          <w:szCs w:val="28"/>
          <w14:textFill>
            <w14:solidFill>
              <w14:schemeClr w14:val="tx1"/>
            </w14:solidFill>
          </w14:textFill>
        </w:rPr>
        <w:t>，</w:t>
      </w:r>
      <w:r>
        <w:rPr>
          <w:rFonts w:hint="eastAsia" w:ascii="Times New Roman" w:hAnsi="Times New Roman" w:eastAsia="仿宋" w:cs="Times New Roman"/>
          <w:color w:val="000000" w:themeColor="text1"/>
          <w:sz w:val="28"/>
          <w:szCs w:val="28"/>
          <w:lang w:eastAsia="zh-CN"/>
          <w14:textFill>
            <w14:solidFill>
              <w14:schemeClr w14:val="tx1"/>
            </w14:solidFill>
          </w14:textFill>
        </w:rPr>
        <w:t>宁波博雅聚力新材料科技有限公司</w:t>
      </w:r>
      <w:r>
        <w:rPr>
          <w:rFonts w:hint="default" w:ascii="Times New Roman" w:hAnsi="Times New Roman" w:eastAsia="仿宋" w:cs="Times New Roman"/>
          <w:sz w:val="28"/>
          <w:szCs w:val="28"/>
        </w:rPr>
        <w:t>根据《</w:t>
      </w:r>
      <w:r>
        <w:rPr>
          <w:rFonts w:hint="eastAsia" w:ascii="Times New Roman" w:hAnsi="Times New Roman" w:eastAsia="仿宋" w:cs="Times New Roman"/>
          <w:sz w:val="28"/>
          <w:szCs w:val="28"/>
          <w:lang w:eastAsia="zh-CN"/>
        </w:rPr>
        <w:t>宁波高新区博雅聚力新材料科技有限公司柔性显示材料研发实验室项目</w:t>
      </w:r>
      <w:r>
        <w:rPr>
          <w:rFonts w:hint="default" w:ascii="Times New Roman" w:hAnsi="Times New Roman" w:eastAsia="仿宋" w:cs="Times New Roman"/>
          <w:sz w:val="28"/>
          <w:szCs w:val="28"/>
        </w:rPr>
        <w:t>竣工环境保护验收监测报告》并对照《建设项目竣工环境保护验收暂行办法》，严格依照国家有关法律法规、建设项目竣工环境保护验收技术规范/指南、本项目环境影响评价</w:t>
      </w:r>
      <w:r>
        <w:rPr>
          <w:rFonts w:hint="eastAsia" w:ascii="Times New Roman" w:hAnsi="Times New Roman" w:eastAsia="仿宋" w:cs="Times New Roman"/>
          <w:sz w:val="28"/>
          <w:szCs w:val="28"/>
          <w:lang w:val="en-US" w:eastAsia="zh-CN"/>
        </w:rPr>
        <w:t>报告表</w:t>
      </w:r>
      <w:r>
        <w:rPr>
          <w:rFonts w:hint="default" w:ascii="Times New Roman" w:hAnsi="Times New Roman" w:eastAsia="仿宋" w:cs="Times New Roman"/>
          <w:sz w:val="28"/>
          <w:szCs w:val="28"/>
        </w:rPr>
        <w:t xml:space="preserve">和审批部门审批决定等要求对本项目进行验收，提出意见如下： </w:t>
      </w:r>
    </w:p>
    <w:p>
      <w:pPr>
        <w:numPr>
          <w:ilvl w:val="0"/>
          <w:numId w:val="1"/>
        </w:numPr>
        <w:adjustRightInd w:val="0"/>
        <w:snapToGrid w:val="0"/>
        <w:spacing w:line="520" w:lineRule="exact"/>
        <w:ind w:firstLine="562" w:firstLineChars="200"/>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工程建设基本情况</w:t>
      </w:r>
    </w:p>
    <w:p>
      <w:pPr>
        <w:adjustRightInd w:val="0"/>
        <w:snapToGrid w:val="0"/>
        <w:spacing w:line="520" w:lineRule="exact"/>
        <w:ind w:firstLine="420" w:firstLineChars="150"/>
        <w:rPr>
          <w:rFonts w:hint="default" w:ascii="Times New Roman" w:hAnsi="Times New Roman" w:eastAsia="仿宋" w:cs="Times New Roman"/>
          <w:sz w:val="28"/>
          <w:szCs w:val="28"/>
        </w:rPr>
      </w:pPr>
      <w:r>
        <w:rPr>
          <w:rFonts w:hint="default" w:ascii="Times New Roman" w:hAnsi="Times New Roman" w:eastAsia="仿宋" w:cs="Times New Roman"/>
          <w:sz w:val="28"/>
          <w:szCs w:val="28"/>
        </w:rPr>
        <w:t>（一）建设地点、规模、主要建设内容</w:t>
      </w:r>
    </w:p>
    <w:p>
      <w:pPr>
        <w:widowControl/>
        <w:adjustRightInd w:val="0"/>
        <w:snapToGrid w:val="0"/>
        <w:spacing w:line="520" w:lineRule="exact"/>
        <w:ind w:firstLine="560" w:firstLineChars="200"/>
        <w:rPr>
          <w:rFonts w:hint="default" w:ascii="Times New Roman" w:hAnsi="Times New Roman" w:eastAsia="仿宋" w:cs="Times New Roman"/>
          <w:color w:val="000000" w:themeColor="text1"/>
          <w:kern w:val="0"/>
          <w:sz w:val="28"/>
          <w:szCs w:val="28"/>
          <w14:textFill>
            <w14:solidFill>
              <w14:schemeClr w14:val="tx1"/>
            </w14:solidFill>
          </w14:textFill>
        </w:rPr>
      </w:pPr>
      <w:r>
        <w:rPr>
          <w:rFonts w:hint="eastAsia" w:ascii="Times New Roman" w:hAnsi="Times New Roman" w:eastAsia="仿宋" w:cs="Times New Roman"/>
          <w:kern w:val="0"/>
          <w:sz w:val="28"/>
          <w:szCs w:val="28"/>
          <w:lang w:val="en-US" w:eastAsia="zh-CN"/>
        </w:rPr>
        <w:t>宁波博雅聚力新材料科技有限公司租赁位于宁波高新区沧海路189弄2号6号楼311室宁波韵升磁性材料有限公司闲置厂房进行生产，主要从事电子专用材料的研发。</w:t>
      </w:r>
      <w:r>
        <w:rPr>
          <w:rFonts w:hint="default" w:ascii="Times New Roman" w:hAnsi="Times New Roman" w:eastAsia="仿宋" w:cs="Times New Roman"/>
          <w:kern w:val="0"/>
          <w:sz w:val="28"/>
          <w:szCs w:val="28"/>
          <w:lang w:val="en-US" w:eastAsia="zh-CN"/>
        </w:rPr>
        <w:t>企业</w:t>
      </w:r>
      <w:r>
        <w:rPr>
          <w:rFonts w:hint="eastAsia" w:ascii="Times New Roman" w:hAnsi="Times New Roman" w:eastAsia="仿宋" w:cs="Times New Roman"/>
          <w:kern w:val="0"/>
          <w:sz w:val="28"/>
          <w:szCs w:val="28"/>
          <w:lang w:val="en-US" w:eastAsia="zh-CN"/>
        </w:rPr>
        <w:t>投资5</w:t>
      </w:r>
      <w:r>
        <w:rPr>
          <w:rFonts w:hint="default" w:ascii="Times New Roman" w:hAnsi="Times New Roman" w:eastAsia="仿宋" w:cs="Times New Roman"/>
          <w:kern w:val="0"/>
          <w:sz w:val="28"/>
          <w:szCs w:val="28"/>
          <w:lang w:val="en-US" w:eastAsia="zh-CN"/>
        </w:rPr>
        <w:t>00</w:t>
      </w:r>
      <w:r>
        <w:rPr>
          <w:rFonts w:hint="eastAsia" w:ascii="Times New Roman" w:hAnsi="Times New Roman" w:eastAsia="仿宋" w:cs="Times New Roman"/>
          <w:kern w:val="0"/>
          <w:sz w:val="28"/>
          <w:szCs w:val="28"/>
          <w:lang w:val="en-US" w:eastAsia="zh-CN"/>
        </w:rPr>
        <w:t>万元，购置强磁力搅拌器、顶置电动搅拌器、过滤器、涂膜仪等设备，根据客户需求进行柔性显示材料的小试，包括PI（聚酰亚胺）、IID（异靛蓝）及BDOPV（异靛），研发得到的小试产品经分析合格后交由客户，不作为产品批量出售。主要生产工艺为设计试验、试验研发、试验分析、完成研发。</w:t>
      </w:r>
    </w:p>
    <w:p>
      <w:pPr>
        <w:widowControl/>
        <w:adjustRightInd w:val="0"/>
        <w:snapToGrid w:val="0"/>
        <w:spacing w:line="520" w:lineRule="exact"/>
        <w:ind w:firstLine="560" w:firstLineChars="200"/>
        <w:rPr>
          <w:rFonts w:hint="default" w:ascii="Times New Roman" w:hAnsi="Times New Roman" w:eastAsia="仿宋" w:cs="Times New Roman"/>
          <w:color w:val="000000" w:themeColor="text1"/>
          <w:kern w:val="0"/>
          <w:sz w:val="28"/>
          <w:szCs w:val="28"/>
          <w14:textFill>
            <w14:solidFill>
              <w14:schemeClr w14:val="tx1"/>
            </w14:solidFill>
          </w14:textFill>
        </w:rPr>
      </w:pPr>
      <w:r>
        <w:rPr>
          <w:rFonts w:hint="default" w:ascii="Times New Roman" w:hAnsi="Times New Roman" w:eastAsia="仿宋" w:cs="Times New Roman"/>
          <w:color w:val="000000" w:themeColor="text1"/>
          <w:kern w:val="0"/>
          <w:sz w:val="28"/>
          <w:szCs w:val="28"/>
          <w14:textFill>
            <w14:solidFill>
              <w14:schemeClr w14:val="tx1"/>
            </w14:solidFill>
          </w14:textFill>
        </w:rPr>
        <w:t>本项目用水主要为生活用水，由市政自来水供水管网接至项目区内，排水实行雨污分流。生活污水经化粪池预处理后纳入市政污水管网，经</w:t>
      </w:r>
      <w:r>
        <w:rPr>
          <w:rFonts w:hint="eastAsia" w:ascii="Times New Roman" w:hAnsi="Times New Roman" w:eastAsia="仿宋" w:cs="Times New Roman"/>
          <w:color w:val="000000" w:themeColor="text1"/>
          <w:kern w:val="0"/>
          <w:sz w:val="28"/>
          <w:szCs w:val="28"/>
          <w:lang w:eastAsia="zh-CN"/>
          <w14:textFill>
            <w14:solidFill>
              <w14:schemeClr w14:val="tx1"/>
            </w14:solidFill>
          </w14:textFill>
        </w:rPr>
        <w:t>新周污水处理厂</w:t>
      </w:r>
      <w:r>
        <w:rPr>
          <w:rFonts w:hint="default" w:ascii="Times New Roman" w:hAnsi="Times New Roman" w:eastAsia="仿宋" w:cs="Times New Roman"/>
          <w:color w:val="000000" w:themeColor="text1"/>
          <w:kern w:val="0"/>
          <w:sz w:val="28"/>
          <w:szCs w:val="28"/>
          <w14:textFill>
            <w14:solidFill>
              <w14:schemeClr w14:val="tx1"/>
            </w14:solidFill>
          </w14:textFill>
        </w:rPr>
        <w:t>处理达标后</w:t>
      </w:r>
      <w:r>
        <w:rPr>
          <w:rFonts w:hint="eastAsia" w:ascii="Times New Roman" w:hAnsi="Times New Roman" w:eastAsia="仿宋" w:cs="Times New Roman"/>
          <w:color w:val="000000" w:themeColor="text1"/>
          <w:kern w:val="0"/>
          <w:sz w:val="28"/>
          <w:szCs w:val="28"/>
          <w:lang w:eastAsia="zh-CN"/>
          <w14:textFill>
            <w14:solidFill>
              <w14:schemeClr w14:val="tx1"/>
            </w14:solidFill>
          </w14:textFill>
        </w:rPr>
        <w:t>排入甬江</w:t>
      </w:r>
      <w:r>
        <w:rPr>
          <w:rFonts w:hint="default" w:ascii="Times New Roman" w:hAnsi="Times New Roman" w:eastAsia="仿宋" w:cs="Times New Roman"/>
          <w:color w:val="000000" w:themeColor="text1"/>
          <w:kern w:val="0"/>
          <w:sz w:val="28"/>
          <w:szCs w:val="28"/>
          <w14:textFill>
            <w14:solidFill>
              <w14:schemeClr w14:val="tx1"/>
            </w14:solidFill>
          </w14:textFill>
        </w:rPr>
        <w:t>。</w:t>
      </w:r>
    </w:p>
    <w:p>
      <w:pPr>
        <w:adjustRightInd w:val="0"/>
        <w:snapToGrid w:val="0"/>
        <w:spacing w:line="520" w:lineRule="exact"/>
        <w:ind w:firstLine="420" w:firstLineChars="15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（二）建设过程及环保审批情况</w:t>
      </w:r>
    </w:p>
    <w:p>
      <w:pPr>
        <w:widowControl/>
        <w:adjustRightInd w:val="0"/>
        <w:snapToGrid w:val="0"/>
        <w:spacing w:line="520" w:lineRule="exact"/>
        <w:ind w:firstLine="560" w:firstLineChars="200"/>
        <w:rPr>
          <w:rFonts w:hint="default" w:ascii="Times New Roman" w:hAnsi="Times New Roman" w:eastAsia="仿宋" w:cs="Times New Roman"/>
          <w:color w:val="000000" w:themeColor="text1"/>
          <w:kern w:val="0"/>
          <w:sz w:val="28"/>
          <w:szCs w:val="28"/>
          <w14:textFill>
            <w14:solidFill>
              <w14:schemeClr w14:val="tx1"/>
            </w14:solidFill>
          </w14:textFill>
        </w:rPr>
      </w:pP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企业于</w:t>
      </w:r>
      <w:r>
        <w:rPr>
          <w:rFonts w:hint="default" w:ascii="Times New Roman" w:hAnsi="Times New Roman" w:eastAsia="仿宋" w:cs="Times New Roman"/>
          <w:color w:val="000000" w:themeColor="text1"/>
          <w:kern w:val="0"/>
          <w:sz w:val="28"/>
          <w:szCs w:val="28"/>
          <w:lang w:val="en-US" w:eastAsia="zh-CN"/>
          <w14:textFill>
            <w14:solidFill>
              <w14:schemeClr w14:val="tx1"/>
            </w14:solidFill>
          </w14:textFill>
        </w:rPr>
        <w:t>20</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21年10月委托浙江城际有限公司编制完成《宁波高新区博雅聚力新材料科技有限公司柔性显示材料研发实验室项目环境影响报告表》，该项目于</w:t>
      </w:r>
      <w:r>
        <w:rPr>
          <w:rFonts w:hint="default" w:ascii="Times New Roman" w:hAnsi="Times New Roman" w:eastAsia="仿宋" w:cs="Times New Roman"/>
          <w:color w:val="000000" w:themeColor="text1"/>
          <w:kern w:val="0"/>
          <w:sz w:val="28"/>
          <w:szCs w:val="28"/>
          <w:lang w:val="en-US" w:eastAsia="zh-CN"/>
          <w14:textFill>
            <w14:solidFill>
              <w14:schemeClr w14:val="tx1"/>
            </w14:solidFill>
          </w14:textFill>
        </w:rPr>
        <w:t>20</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22年3月17日</w:t>
      </w:r>
      <w:r>
        <w:rPr>
          <w:rFonts w:hint="default" w:ascii="Times New Roman" w:hAnsi="Times New Roman" w:eastAsia="仿宋" w:cs="Times New Roman"/>
          <w:color w:val="000000" w:themeColor="text1"/>
          <w:kern w:val="0"/>
          <w:sz w:val="28"/>
          <w:szCs w:val="28"/>
          <w14:textFill>
            <w14:solidFill>
              <w14:schemeClr w14:val="tx1"/>
            </w14:solidFill>
          </w14:textFill>
        </w:rPr>
        <w:t>得到</w:t>
      </w:r>
      <w:r>
        <w:rPr>
          <w:rFonts w:hint="eastAsia" w:ascii="Times New Roman" w:hAnsi="Times New Roman" w:eastAsia="仿宋" w:cs="Times New Roman"/>
          <w:color w:val="000000" w:themeColor="text1"/>
          <w:kern w:val="0"/>
          <w:sz w:val="28"/>
          <w:szCs w:val="28"/>
          <w:lang w:eastAsia="zh-CN"/>
          <w14:textFill>
            <w14:solidFill>
              <w14:schemeClr w14:val="tx1"/>
            </w14:solidFill>
          </w14:textFill>
        </w:rPr>
        <w:t>宁波国家高新区建设管理局（交通管理局、环境保护局）</w:t>
      </w:r>
      <w:r>
        <w:rPr>
          <w:rFonts w:hint="default" w:ascii="Times New Roman" w:hAnsi="Times New Roman" w:eastAsia="仿宋" w:cs="Times New Roman"/>
          <w:color w:val="000000" w:themeColor="text1"/>
          <w:kern w:val="0"/>
          <w:sz w:val="28"/>
          <w:szCs w:val="28"/>
          <w14:textFill>
            <w14:solidFill>
              <w14:schemeClr w14:val="tx1"/>
            </w14:solidFill>
          </w14:textFill>
        </w:rPr>
        <w:t>出具的</w:t>
      </w:r>
      <w:r>
        <w:rPr>
          <w:rFonts w:hint="eastAsia" w:ascii="Times New Roman" w:hAnsi="Times New Roman" w:eastAsia="仿宋" w:cs="Times New Roman"/>
          <w:color w:val="000000" w:themeColor="text1"/>
          <w:kern w:val="0"/>
          <w:sz w:val="28"/>
          <w:szCs w:val="28"/>
          <w14:textFill>
            <w14:solidFill>
              <w14:schemeClr w14:val="tx1"/>
            </w14:solidFill>
          </w14:textFill>
        </w:rPr>
        <w:t>批复</w:t>
      </w:r>
      <w:r>
        <w:rPr>
          <w:rFonts w:hint="default" w:ascii="Times New Roman" w:hAnsi="Times New Roman" w:eastAsia="仿宋" w:cs="Times New Roman"/>
          <w:color w:val="000000" w:themeColor="text1"/>
          <w:kern w:val="0"/>
          <w:sz w:val="28"/>
          <w:szCs w:val="28"/>
          <w14:textFill>
            <w14:solidFill>
              <w14:schemeClr w14:val="tx1"/>
            </w14:solidFill>
          </w14:textFill>
        </w:rPr>
        <w:t>，</w:t>
      </w:r>
      <w:r>
        <w:rPr>
          <w:rFonts w:hint="eastAsia" w:ascii="Times New Roman" w:hAnsi="Times New Roman" w:eastAsia="仿宋" w:cs="Times New Roman"/>
          <w:color w:val="000000" w:themeColor="text1"/>
          <w:kern w:val="0"/>
          <w:sz w:val="28"/>
          <w:szCs w:val="28"/>
          <w14:textFill>
            <w14:solidFill>
              <w14:schemeClr w14:val="tx1"/>
            </w14:solidFill>
          </w14:textFill>
        </w:rPr>
        <w:t>批复</w:t>
      </w:r>
      <w:r>
        <w:rPr>
          <w:rFonts w:hint="default" w:ascii="Times New Roman" w:hAnsi="Times New Roman" w:eastAsia="仿宋" w:cs="Times New Roman"/>
          <w:color w:val="000000" w:themeColor="text1"/>
          <w:kern w:val="0"/>
          <w:sz w:val="28"/>
          <w:szCs w:val="28"/>
          <w14:textFill>
            <w14:solidFill>
              <w14:schemeClr w14:val="tx1"/>
            </w14:solidFill>
          </w14:textFill>
        </w:rPr>
        <w:t>号：</w:t>
      </w:r>
      <w:r>
        <w:rPr>
          <w:rFonts w:hint="eastAsia" w:ascii="Times New Roman" w:hAnsi="Times New Roman" w:eastAsia="仿宋" w:cs="Times New Roman"/>
          <w:color w:val="000000" w:themeColor="text1"/>
          <w:kern w:val="0"/>
          <w:sz w:val="28"/>
          <w:szCs w:val="28"/>
          <w:lang w:eastAsia="zh-CN"/>
          <w14:textFill>
            <w14:solidFill>
              <w14:schemeClr w14:val="tx1"/>
            </w14:solidFill>
          </w14:textFill>
        </w:rPr>
        <w:t>甬高新环建【2022】3号</w:t>
      </w:r>
      <w:r>
        <w:rPr>
          <w:rFonts w:hint="default" w:ascii="Times New Roman" w:hAnsi="Times New Roman" w:eastAsia="仿宋" w:cs="Times New Roman"/>
          <w:color w:val="000000" w:themeColor="text1"/>
          <w:kern w:val="0"/>
          <w:sz w:val="28"/>
          <w:szCs w:val="28"/>
          <w14:textFill>
            <w14:solidFill>
              <w14:schemeClr w14:val="tx1"/>
            </w14:solidFill>
          </w14:textFill>
        </w:rPr>
        <w:t>。</w:t>
      </w:r>
    </w:p>
    <w:p>
      <w:pPr>
        <w:widowControl/>
        <w:adjustRightInd w:val="0"/>
        <w:snapToGrid w:val="0"/>
        <w:spacing w:line="520" w:lineRule="exact"/>
        <w:ind w:firstLine="560" w:firstLineChars="200"/>
        <w:rPr>
          <w:rFonts w:hint="default" w:ascii="Times New Roman" w:hAnsi="Times New Roman" w:eastAsia="仿宋" w:cs="Times New Roman"/>
          <w:color w:val="000000" w:themeColor="text1"/>
          <w:kern w:val="0"/>
          <w:sz w:val="28"/>
          <w:szCs w:val="28"/>
          <w:lang w:val="en-US" w:eastAsia="zh-CN"/>
          <w14:textFill>
            <w14:solidFill>
              <w14:schemeClr w14:val="tx1"/>
            </w14:solidFill>
          </w14:textFill>
        </w:rPr>
      </w:pPr>
      <w:r>
        <w:rPr>
          <w:rFonts w:hint="default" w:ascii="Times New Roman" w:hAnsi="Times New Roman" w:eastAsia="仿宋" w:cs="Times New Roman"/>
          <w:color w:val="000000" w:themeColor="text1"/>
          <w:kern w:val="0"/>
          <w:sz w:val="28"/>
          <w:szCs w:val="28"/>
          <w:lang w:val="en-US" w:eastAsia="zh-CN"/>
          <w14:textFill>
            <w14:solidFill>
              <w14:schemeClr w14:val="tx1"/>
            </w14:solidFill>
          </w14:textFill>
        </w:rPr>
        <w:t>对照《固定污染源排污许可分类管理名录（20</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19</w:t>
      </w:r>
      <w:r>
        <w:rPr>
          <w:rFonts w:hint="default" w:ascii="Times New Roman" w:hAnsi="Times New Roman" w:eastAsia="仿宋" w:cs="Times New Roman"/>
          <w:color w:val="000000" w:themeColor="text1"/>
          <w:kern w:val="0"/>
          <w:sz w:val="28"/>
          <w:szCs w:val="28"/>
          <w:lang w:val="en-US" w:eastAsia="zh-CN"/>
          <w14:textFill>
            <w14:solidFill>
              <w14:schemeClr w14:val="tx1"/>
            </w14:solidFill>
          </w14:textFill>
        </w:rPr>
        <w:t>年版）》，本项目属于“</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四十五、研究与试验发展</w:t>
      </w:r>
      <w:r>
        <w:rPr>
          <w:rFonts w:hint="default" w:ascii="Times New Roman" w:hAnsi="Times New Roman" w:eastAsia="仿宋" w:cs="Times New Roman"/>
          <w:color w:val="000000" w:themeColor="text1"/>
          <w:kern w:val="0"/>
          <w:sz w:val="28"/>
          <w:szCs w:val="28"/>
          <w:lang w:val="en-US" w:eastAsia="zh-CN"/>
          <w14:textFill>
            <w14:solidFill>
              <w14:schemeClr w14:val="tx1"/>
            </w14:solidFill>
          </w14:textFill>
        </w:rPr>
        <w:t>”</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类别的</w:t>
      </w:r>
      <w:r>
        <w:rPr>
          <w:rFonts w:hint="default" w:ascii="Times New Roman" w:hAnsi="Times New Roman" w:eastAsia="仿宋" w:cs="Times New Roman"/>
          <w:color w:val="000000" w:themeColor="text1"/>
          <w:kern w:val="0"/>
          <w:sz w:val="28"/>
          <w:szCs w:val="28"/>
          <w:lang w:val="en-US" w:eastAsia="zh-CN"/>
          <w14:textFill>
            <w14:solidFill>
              <w14:schemeClr w14:val="tx1"/>
            </w14:solidFill>
          </w14:textFill>
        </w:rPr>
        <w:t xml:space="preserve">“98 </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专业实验室、研发（试验）基地</w:t>
      </w:r>
      <w:r>
        <w:rPr>
          <w:rFonts w:hint="default" w:ascii="Times New Roman" w:hAnsi="Times New Roman" w:eastAsia="仿宋" w:cs="Times New Roman"/>
          <w:color w:val="000000" w:themeColor="text1"/>
          <w:kern w:val="0"/>
          <w:sz w:val="28"/>
          <w:szCs w:val="28"/>
          <w:lang w:val="en-US" w:eastAsia="zh-CN"/>
          <w14:textFill>
            <w14:solidFill>
              <w14:schemeClr w14:val="tx1"/>
            </w14:solidFill>
          </w14:textFill>
        </w:rPr>
        <w:t>”</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中</w:t>
      </w:r>
      <w:r>
        <w:rPr>
          <w:rFonts w:hint="default" w:ascii="Times New Roman" w:hAnsi="Times New Roman" w:eastAsia="仿宋" w:cs="Times New Roman"/>
          <w:color w:val="000000" w:themeColor="text1"/>
          <w:kern w:val="0"/>
          <w:sz w:val="28"/>
          <w:szCs w:val="28"/>
          <w:lang w:val="en-US" w:eastAsia="zh-CN"/>
          <w14:textFill>
            <w14:solidFill>
              <w14:schemeClr w14:val="tx1"/>
            </w14:solidFill>
          </w14:textFill>
        </w:rPr>
        <w:t>“</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其他</w:t>
      </w:r>
      <w:r>
        <w:rPr>
          <w:rFonts w:hint="default" w:ascii="Times New Roman" w:hAnsi="Times New Roman" w:eastAsia="仿宋" w:cs="Times New Roman"/>
          <w:color w:val="000000" w:themeColor="text1"/>
          <w:kern w:val="0"/>
          <w:sz w:val="28"/>
          <w:szCs w:val="28"/>
          <w:lang w:val="en-US" w:eastAsia="zh-CN"/>
          <w14:textFill>
            <w14:solidFill>
              <w14:schemeClr w14:val="tx1"/>
            </w14:solidFill>
          </w14:textFill>
        </w:rPr>
        <w:t>”</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w:t>
      </w:r>
      <w:r>
        <w:rPr>
          <w:rFonts w:hint="default" w:ascii="Times New Roman" w:hAnsi="Times New Roman" w:eastAsia="仿宋" w:cs="Times New Roman"/>
          <w:color w:val="000000" w:themeColor="text1"/>
          <w:kern w:val="0"/>
          <w:sz w:val="28"/>
          <w:szCs w:val="28"/>
          <w:lang w:val="en-US" w:eastAsia="zh-CN"/>
          <w14:textFill>
            <w14:solidFill>
              <w14:schemeClr w14:val="tx1"/>
            </w14:solidFill>
          </w14:textFill>
        </w:rPr>
        <w:t>实施登记管理，已按要求进行排污登记（登记编号</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：91330201MA2H70MM4P001X</w:t>
      </w:r>
      <w:r>
        <w:rPr>
          <w:rFonts w:hint="default" w:ascii="Times New Roman" w:hAnsi="Times New Roman" w:eastAsia="仿宋" w:cs="Times New Roman"/>
          <w:color w:val="000000" w:themeColor="text1"/>
          <w:kern w:val="0"/>
          <w:sz w:val="28"/>
          <w:szCs w:val="28"/>
          <w:lang w:val="en-US" w:eastAsia="zh-CN"/>
          <w14:textFill>
            <w14:solidFill>
              <w14:schemeClr w14:val="tx1"/>
            </w14:solidFill>
          </w14:textFill>
        </w:rPr>
        <w:t>）。</w:t>
      </w:r>
    </w:p>
    <w:p>
      <w:pPr>
        <w:adjustRightInd w:val="0"/>
        <w:snapToGrid w:val="0"/>
        <w:spacing w:line="520" w:lineRule="exact"/>
        <w:ind w:firstLine="560" w:firstLineChars="200"/>
        <w:rPr>
          <w:rFonts w:hint="default" w:ascii="Times New Roman" w:hAnsi="Times New Roman" w:eastAsia="仿宋" w:cs="Times New Roman"/>
          <w:color w:val="000000" w:themeColor="text1"/>
          <w:kern w:val="0"/>
          <w:sz w:val="28"/>
          <w:szCs w:val="28"/>
          <w14:textFill>
            <w14:solidFill>
              <w14:schemeClr w14:val="tx1"/>
            </w14:solidFill>
          </w14:textFill>
        </w:rPr>
      </w:pPr>
      <w:r>
        <w:rPr>
          <w:rFonts w:hint="default" w:ascii="Times New Roman" w:hAnsi="Times New Roman" w:eastAsia="仿宋" w:cs="Times New Roman"/>
          <w:color w:val="000000" w:themeColor="text1"/>
          <w:kern w:val="0"/>
          <w:sz w:val="28"/>
          <w:szCs w:val="28"/>
          <w14:textFill>
            <w14:solidFill>
              <w14:schemeClr w14:val="tx1"/>
            </w14:solidFill>
          </w14:textFill>
        </w:rPr>
        <w:t>（三）投资情况</w:t>
      </w:r>
    </w:p>
    <w:p>
      <w:pPr>
        <w:adjustRightInd w:val="0"/>
        <w:snapToGrid w:val="0"/>
        <w:spacing w:line="520" w:lineRule="exact"/>
        <w:ind w:firstLine="560" w:firstLineChars="20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本次验收的《</w:t>
      </w:r>
      <w:r>
        <w:rPr>
          <w:rFonts w:hint="eastAsia" w:ascii="Times New Roman" w:hAnsi="Times New Roman" w:eastAsia="仿宋" w:cs="Times New Roman"/>
          <w:color w:val="000000" w:themeColor="text1"/>
          <w:sz w:val="28"/>
          <w:szCs w:val="28"/>
          <w:lang w:eastAsia="zh-CN"/>
          <w14:textFill>
            <w14:solidFill>
              <w14:schemeClr w14:val="tx1"/>
            </w14:solidFill>
          </w14:textFill>
        </w:rPr>
        <w:t>宁波高新区博雅聚力新材料科技有限公司柔性显示材料研发实验室项目</w:t>
      </w:r>
      <w:r>
        <w:rPr>
          <w:rFonts w:hint="default" w:ascii="Times New Roman" w:hAnsi="Times New Roman" w:eastAsia="仿宋" w:cs="Times New Roman"/>
          <w:color w:val="000000" w:themeColor="text1"/>
          <w:sz w:val="28"/>
          <w:szCs w:val="28"/>
          <w14:textFill>
            <w14:solidFill>
              <w14:schemeClr w14:val="tx1"/>
            </w14:solidFill>
          </w14:textFill>
        </w:rPr>
        <w:t>》总投资约</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5</w:t>
      </w:r>
      <w:r>
        <w:rPr>
          <w:rFonts w:hint="default" w:ascii="Times New Roman" w:hAnsi="Times New Roman" w:eastAsia="仿宋" w:cs="Times New Roman"/>
          <w:color w:val="000000" w:themeColor="text1"/>
          <w:sz w:val="28"/>
          <w:szCs w:val="28"/>
          <w:lang w:val="en-US" w:eastAsia="zh-CN"/>
          <w14:textFill>
            <w14:solidFill>
              <w14:schemeClr w14:val="tx1"/>
            </w14:solidFill>
          </w14:textFill>
        </w:rPr>
        <w:t>0</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0</w:t>
      </w:r>
      <w:r>
        <w:rPr>
          <w:rFonts w:hint="default" w:ascii="Times New Roman" w:hAnsi="Times New Roman" w:eastAsia="仿宋" w:cs="Times New Roman"/>
          <w:color w:val="000000" w:themeColor="text1"/>
          <w:sz w:val="28"/>
          <w:szCs w:val="28"/>
          <w14:textFill>
            <w14:solidFill>
              <w14:schemeClr w14:val="tx1"/>
            </w14:solidFill>
          </w14:textFill>
        </w:rPr>
        <w:t>万元，其中环保投资</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40</w:t>
      </w:r>
      <w:r>
        <w:rPr>
          <w:rFonts w:hint="default" w:ascii="Times New Roman" w:hAnsi="Times New Roman" w:eastAsia="仿宋" w:cs="Times New Roman"/>
          <w:color w:val="000000" w:themeColor="text1"/>
          <w:sz w:val="28"/>
          <w:szCs w:val="28"/>
          <w14:textFill>
            <w14:solidFill>
              <w14:schemeClr w14:val="tx1"/>
            </w14:solidFill>
          </w14:textFill>
        </w:rPr>
        <w:t>万元。</w:t>
      </w:r>
    </w:p>
    <w:p>
      <w:pPr>
        <w:adjustRightInd w:val="0"/>
        <w:snapToGrid w:val="0"/>
        <w:spacing w:line="520" w:lineRule="exact"/>
        <w:ind w:firstLine="560" w:firstLineChars="20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（四）验收范围</w:t>
      </w:r>
    </w:p>
    <w:p>
      <w:pPr>
        <w:adjustRightInd w:val="0"/>
        <w:snapToGrid w:val="0"/>
        <w:spacing w:line="520" w:lineRule="exact"/>
        <w:ind w:firstLine="560" w:firstLineChars="20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本次验收范围为</w:t>
      </w:r>
      <w:r>
        <w:rPr>
          <w:rFonts w:hint="eastAsia" w:ascii="Times New Roman" w:hAnsi="Times New Roman" w:eastAsia="仿宋" w:cs="Times New Roman"/>
          <w:color w:val="000000" w:themeColor="text1"/>
          <w:sz w:val="28"/>
          <w:szCs w:val="28"/>
          <w:lang w:eastAsia="zh-CN"/>
          <w14:textFill>
            <w14:solidFill>
              <w14:schemeClr w14:val="tx1"/>
            </w14:solidFill>
          </w14:textFill>
        </w:rPr>
        <w:t>宁波高新区博雅聚力新材料科技有限公司柔性显示材料研发实验室项目</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整体验收</w:t>
      </w:r>
      <w:r>
        <w:rPr>
          <w:rFonts w:hint="eastAsia" w:ascii="Times New Roman" w:hAnsi="Times New Roman" w:eastAsia="仿宋" w:cs="Times New Roman"/>
          <w:color w:val="000000" w:themeColor="text1"/>
          <w:sz w:val="28"/>
          <w:szCs w:val="28"/>
          <w:lang w:eastAsia="zh-CN"/>
          <w14:textFill>
            <w14:solidFill>
              <w14:schemeClr w14:val="tx1"/>
            </w14:solidFill>
          </w14:textFill>
        </w:rPr>
        <w:t>（年研发PI（聚酰亚胺）200kg、IID（异靛蓝）200g、BDOPV（异靛）200g）</w:t>
      </w:r>
      <w:r>
        <w:rPr>
          <w:rFonts w:hint="default" w:ascii="Times New Roman" w:hAnsi="Times New Roman" w:eastAsia="仿宋" w:cs="Times New Roman"/>
          <w:color w:val="000000" w:themeColor="text1"/>
          <w:sz w:val="28"/>
          <w:szCs w:val="28"/>
          <w:lang w:eastAsia="zh-CN"/>
          <w14:textFill>
            <w14:solidFill>
              <w14:schemeClr w14:val="tx1"/>
            </w14:solidFill>
          </w14:textFill>
        </w:rPr>
        <w:t>。</w:t>
      </w:r>
    </w:p>
    <w:p>
      <w:pPr>
        <w:adjustRightInd w:val="0"/>
        <w:snapToGrid w:val="0"/>
        <w:spacing w:line="520" w:lineRule="exact"/>
        <w:ind w:firstLine="551" w:firstLineChars="196"/>
        <w:rPr>
          <w:rFonts w:hint="default" w:ascii="Times New Roman" w:hAnsi="Times New Roman" w:eastAsia="仿宋" w:cs="Times New Roman"/>
          <w:b/>
          <w:bCs/>
          <w:color w:val="000000" w:themeColor="text1"/>
          <w:sz w:val="28"/>
          <w:szCs w:val="28"/>
          <w14:textFill>
            <w14:solidFill>
              <w14:schemeClr w14:val="tx1"/>
            </w14:solidFill>
          </w14:textFill>
        </w:rPr>
      </w:pPr>
      <w:r>
        <w:rPr>
          <w:rFonts w:hint="default" w:ascii="Times New Roman" w:hAnsi="Times New Roman" w:eastAsia="仿宋" w:cs="Times New Roman"/>
          <w:b/>
          <w:bCs/>
          <w:color w:val="000000" w:themeColor="text1"/>
          <w:sz w:val="28"/>
          <w:szCs w:val="28"/>
          <w14:textFill>
            <w14:solidFill>
              <w14:schemeClr w14:val="tx1"/>
            </w14:solidFill>
          </w14:textFill>
        </w:rPr>
        <w:t>二、工程变动情况</w:t>
      </w:r>
    </w:p>
    <w:p>
      <w:pPr>
        <w:adjustRightInd w:val="0"/>
        <w:snapToGrid w:val="0"/>
        <w:spacing w:line="520" w:lineRule="exact"/>
        <w:ind w:firstLine="560" w:firstLineChars="200"/>
        <w:rPr>
          <w:rFonts w:hint="default" w:ascii="Times New Roman" w:hAnsi="Times New Roman" w:eastAsia="仿宋" w:cs="Times New Roman"/>
          <w:color w:val="000000" w:themeColor="text1"/>
          <w:sz w:val="28"/>
          <w:szCs w:val="28"/>
          <w:lang w:val="en-US" w:eastAsia="zh-CN"/>
          <w14:textFill>
            <w14:solidFill>
              <w14:schemeClr w14:val="tx1"/>
            </w14:solidFill>
          </w14:textFill>
        </w:rPr>
      </w:pPr>
      <w:r>
        <w:rPr>
          <w:rFonts w:hint="eastAsia" w:ascii="Times New Roman" w:hAnsi="Times New Roman" w:eastAsia="仿宋" w:cs="Times New Roman"/>
          <w:color w:val="000000" w:themeColor="text1"/>
          <w:sz w:val="28"/>
          <w:szCs w:val="28"/>
          <w:lang w:val="en-US" w:eastAsia="zh-CN"/>
          <w14:textFill>
            <w14:solidFill>
              <w14:schemeClr w14:val="tx1"/>
            </w14:solidFill>
          </w14:textFill>
        </w:rPr>
        <w:t>经现场核查，项目建设内容及配套环保设施与项目《环境影响报告表》及其批复基本一致。</w:t>
      </w:r>
    </w:p>
    <w:p>
      <w:pPr>
        <w:pStyle w:val="11"/>
        <w:snapToGrid w:val="0"/>
        <w:spacing w:before="0" w:line="480" w:lineRule="exact"/>
        <w:ind w:firstLine="562" w:firstLineChars="200"/>
        <w:jc w:val="left"/>
        <w:rPr>
          <w:rFonts w:hint="default" w:ascii="Times New Roman" w:hAnsi="Times New Roman" w:eastAsia="仿宋" w:cs="Times New Roman"/>
          <w:b/>
          <w:bCs/>
          <w:kern w:val="2"/>
          <w:sz w:val="28"/>
          <w:szCs w:val="28"/>
          <w:lang w:val="en-US" w:eastAsia="zh-CN" w:bidi="ar-SA"/>
        </w:rPr>
      </w:pPr>
      <w:r>
        <w:rPr>
          <w:rFonts w:hint="default" w:ascii="Times New Roman" w:hAnsi="Times New Roman" w:eastAsia="仿宋" w:cs="Times New Roman"/>
          <w:b/>
          <w:bCs/>
          <w:kern w:val="2"/>
          <w:sz w:val="28"/>
          <w:szCs w:val="28"/>
          <w:lang w:val="en-US" w:eastAsia="zh-CN" w:bidi="ar-SA"/>
        </w:rPr>
        <w:t>三、环境保护设施建设情况</w:t>
      </w:r>
    </w:p>
    <w:p>
      <w:pPr>
        <w:adjustRightInd w:val="0"/>
        <w:snapToGrid w:val="0"/>
        <w:spacing w:line="520" w:lineRule="exact"/>
        <w:ind w:firstLine="560" w:firstLineChars="20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（一）废气</w:t>
      </w:r>
    </w:p>
    <w:p>
      <w:pPr>
        <w:pStyle w:val="11"/>
        <w:spacing w:before="0" w:line="520" w:lineRule="exact"/>
        <w:ind w:firstLine="560" w:firstLineChars="200"/>
        <w:jc w:val="left"/>
        <w:rPr>
          <w:rFonts w:hint="eastAsia" w:ascii="Times New Roman" w:hAnsi="Times New Roman" w:eastAsia="仿宋" w:cs="Times New Roman"/>
          <w:color w:val="000000" w:themeColor="text1"/>
          <w:sz w:val="28"/>
          <w:szCs w:val="28"/>
          <w:lang w:eastAsia="zh-CN"/>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本项目排放的废气主要为</w:t>
      </w:r>
      <w:r>
        <w:rPr>
          <w:rFonts w:hint="eastAsia" w:ascii="Times New Roman" w:hAnsi="Times New Roman" w:eastAsia="仿宋" w:cs="Times New Roman"/>
          <w:color w:val="000000" w:themeColor="text1"/>
          <w:sz w:val="28"/>
          <w:szCs w:val="28"/>
          <w14:textFill>
            <w14:solidFill>
              <w14:schemeClr w14:val="tx1"/>
            </w14:solidFill>
          </w14:textFill>
        </w:rPr>
        <w:t>实验</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室试剂挥发废气，</w:t>
      </w:r>
      <w:r>
        <w:rPr>
          <w:rFonts w:hint="eastAsia" w:ascii="Times New Roman" w:hAnsi="Times New Roman" w:eastAsia="仿宋" w:cs="Times New Roman"/>
          <w:color w:val="000000" w:themeColor="text1"/>
          <w:sz w:val="28"/>
          <w:szCs w:val="28"/>
          <w14:textFill>
            <w14:solidFill>
              <w14:schemeClr w14:val="tx1"/>
            </w14:solidFill>
          </w14:textFill>
        </w:rPr>
        <w:t>库房及危化品室试剂挥发废气和设备抽真空废气</w:t>
      </w:r>
      <w:r>
        <w:rPr>
          <w:rFonts w:hint="eastAsia" w:ascii="Times New Roman" w:hAnsi="Times New Roman" w:eastAsia="仿宋" w:cs="Times New Roman"/>
          <w:color w:val="000000" w:themeColor="text1"/>
          <w:sz w:val="28"/>
          <w:szCs w:val="28"/>
          <w:lang w:eastAsia="zh-CN"/>
          <w14:textFill>
            <w14:solidFill>
              <w14:schemeClr w14:val="tx1"/>
            </w14:solidFill>
          </w14:textFill>
        </w:rPr>
        <w:t>。</w:t>
      </w:r>
    </w:p>
    <w:p>
      <w:pPr>
        <w:pStyle w:val="11"/>
        <w:spacing w:before="0" w:line="520" w:lineRule="exact"/>
        <w:ind w:firstLine="560" w:firstLineChars="200"/>
        <w:jc w:val="left"/>
        <w:rPr>
          <w:rFonts w:hint="eastAsia" w:ascii="Times New Roman" w:hAnsi="Times New Roman" w:eastAsia="仿宋" w:cs="Times New Roman"/>
          <w:color w:val="000000" w:themeColor="text1"/>
          <w:sz w:val="28"/>
          <w:szCs w:val="28"/>
          <w:lang w:val="en-US" w:eastAsia="zh-CN"/>
          <w14:textFill>
            <w14:solidFill>
              <w14:schemeClr w14:val="tx1"/>
            </w14:solidFill>
          </w14:textFill>
        </w:rPr>
      </w:pPr>
      <w:r>
        <w:rPr>
          <w:rFonts w:hint="eastAsia" w:ascii="Times New Roman" w:hAnsi="Times New Roman" w:eastAsia="仿宋" w:cs="Times New Roman"/>
          <w:color w:val="000000" w:themeColor="text1"/>
          <w:sz w:val="28"/>
          <w:szCs w:val="28"/>
          <w:lang w:val="en-US" w:eastAsia="zh-CN"/>
          <w14:textFill>
            <w14:solidFill>
              <w14:schemeClr w14:val="tx1"/>
            </w14:solidFill>
          </w14:textFill>
        </w:rPr>
        <w:t>实验室废气及设备抽真空废气</w:t>
      </w:r>
      <w:r>
        <w:rPr>
          <w:rFonts w:hint="default" w:ascii="Times New Roman" w:hAnsi="Times New Roman" w:eastAsia="仿宋" w:cs="Times New Roman"/>
          <w:color w:val="000000" w:themeColor="text1"/>
          <w:sz w:val="28"/>
          <w:szCs w:val="28"/>
          <w:lang w:val="en-US" w:eastAsia="zh-CN"/>
          <w14:textFill>
            <w14:solidFill>
              <w14:schemeClr w14:val="tx1"/>
            </w14:solidFill>
          </w14:textFill>
        </w:rPr>
        <w:t>收集后经活性炭吸附装置处理后通过</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15</w:t>
      </w:r>
      <w:r>
        <w:rPr>
          <w:rFonts w:hint="default" w:ascii="Times New Roman" w:hAnsi="Times New Roman" w:eastAsia="仿宋" w:cs="Times New Roman"/>
          <w:color w:val="000000" w:themeColor="text1"/>
          <w:sz w:val="28"/>
          <w:szCs w:val="28"/>
          <w:lang w:val="en-US" w:eastAsia="zh-CN"/>
          <w14:textFill>
            <w14:solidFill>
              <w14:schemeClr w14:val="tx1"/>
            </w14:solidFill>
          </w14:textFill>
        </w:rPr>
        <w:t>米排气筒排放</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w:t>
      </w:r>
    </w:p>
    <w:p>
      <w:pPr>
        <w:pStyle w:val="11"/>
        <w:spacing w:before="0" w:line="520" w:lineRule="exact"/>
        <w:ind w:firstLine="560" w:firstLineChars="200"/>
        <w:jc w:val="left"/>
        <w:rPr>
          <w:rFonts w:hint="eastAsia" w:ascii="Times New Roman" w:hAnsi="Times New Roman" w:eastAsia="仿宋" w:cs="Times New Roman"/>
          <w:color w:val="000000" w:themeColor="text1"/>
          <w:sz w:val="28"/>
          <w:szCs w:val="28"/>
          <w:lang w:val="en-US" w:eastAsia="zh-CN"/>
          <w14:textFill>
            <w14:solidFill>
              <w14:schemeClr w14:val="tx1"/>
            </w14:solidFill>
          </w14:textFill>
        </w:rPr>
      </w:pPr>
      <w:r>
        <w:rPr>
          <w:rFonts w:hint="eastAsia" w:ascii="Times New Roman" w:hAnsi="Times New Roman" w:eastAsia="仿宋" w:cs="Times New Roman"/>
          <w:color w:val="000000" w:themeColor="text1"/>
          <w:sz w:val="28"/>
          <w:szCs w:val="28"/>
          <w:lang w:val="en-US" w:eastAsia="zh-CN"/>
          <w14:textFill>
            <w14:solidFill>
              <w14:schemeClr w14:val="tx1"/>
            </w14:solidFill>
          </w14:textFill>
        </w:rPr>
        <w:t>实验室废气及烘箱废气</w:t>
      </w:r>
      <w:r>
        <w:rPr>
          <w:rFonts w:hint="default" w:ascii="Times New Roman" w:hAnsi="Times New Roman" w:eastAsia="仿宋" w:cs="Times New Roman"/>
          <w:color w:val="000000" w:themeColor="text1"/>
          <w:sz w:val="28"/>
          <w:szCs w:val="28"/>
          <w:lang w:val="en-US" w:eastAsia="zh-CN"/>
          <w14:textFill>
            <w14:solidFill>
              <w14:schemeClr w14:val="tx1"/>
            </w14:solidFill>
          </w14:textFill>
        </w:rPr>
        <w:t>收集后经活性炭吸附装置处理后通过</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15</w:t>
      </w:r>
      <w:r>
        <w:rPr>
          <w:rFonts w:hint="default" w:ascii="Times New Roman" w:hAnsi="Times New Roman" w:eastAsia="仿宋" w:cs="Times New Roman"/>
          <w:color w:val="000000" w:themeColor="text1"/>
          <w:sz w:val="28"/>
          <w:szCs w:val="28"/>
          <w:lang w:val="en-US" w:eastAsia="zh-CN"/>
          <w14:textFill>
            <w14:solidFill>
              <w14:schemeClr w14:val="tx1"/>
            </w14:solidFill>
          </w14:textFill>
        </w:rPr>
        <w:t>米排气筒排放</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w:t>
      </w:r>
    </w:p>
    <w:p>
      <w:pPr>
        <w:pStyle w:val="11"/>
        <w:spacing w:before="0" w:line="520" w:lineRule="exact"/>
        <w:ind w:firstLine="560" w:firstLineChars="200"/>
        <w:jc w:val="left"/>
        <w:rPr>
          <w:rFonts w:hint="eastAsia" w:ascii="Times New Roman" w:hAnsi="Times New Roman" w:eastAsia="仿宋" w:cs="Times New Roman"/>
          <w:color w:val="000000" w:themeColor="text1"/>
          <w:sz w:val="28"/>
          <w:szCs w:val="28"/>
          <w:lang w:val="en-US" w:eastAsia="zh-CN"/>
          <w14:textFill>
            <w14:solidFill>
              <w14:schemeClr w14:val="tx1"/>
            </w14:solidFill>
          </w14:textFill>
        </w:rPr>
      </w:pPr>
      <w:r>
        <w:rPr>
          <w:rFonts w:hint="eastAsia" w:ascii="Times New Roman" w:hAnsi="Times New Roman" w:eastAsia="仿宋" w:cs="Times New Roman"/>
          <w:color w:val="000000" w:themeColor="text1"/>
          <w:sz w:val="28"/>
          <w:szCs w:val="28"/>
          <w:lang w:val="en-US" w:eastAsia="zh-CN"/>
          <w14:textFill>
            <w14:solidFill>
              <w14:schemeClr w14:val="tx1"/>
            </w14:solidFill>
          </w14:textFill>
        </w:rPr>
        <w:t>库房及危化品室废气</w:t>
      </w:r>
      <w:r>
        <w:rPr>
          <w:rFonts w:hint="default" w:ascii="Times New Roman" w:hAnsi="Times New Roman" w:eastAsia="仿宋" w:cs="Times New Roman"/>
          <w:color w:val="000000" w:themeColor="text1"/>
          <w:sz w:val="28"/>
          <w:szCs w:val="28"/>
          <w:lang w:val="en-US" w:eastAsia="zh-CN"/>
          <w14:textFill>
            <w14:solidFill>
              <w14:schemeClr w14:val="tx1"/>
            </w14:solidFill>
          </w14:textFill>
        </w:rPr>
        <w:t>收集后经活性炭吸附装置处理后通过</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15</w:t>
      </w:r>
      <w:r>
        <w:rPr>
          <w:rFonts w:hint="default" w:ascii="Times New Roman" w:hAnsi="Times New Roman" w:eastAsia="仿宋" w:cs="Times New Roman"/>
          <w:color w:val="000000" w:themeColor="text1"/>
          <w:sz w:val="28"/>
          <w:szCs w:val="28"/>
          <w:lang w:val="en-US" w:eastAsia="zh-CN"/>
          <w14:textFill>
            <w14:solidFill>
              <w14:schemeClr w14:val="tx1"/>
            </w14:solidFill>
          </w14:textFill>
        </w:rPr>
        <w:t>米排气筒排放</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w:t>
      </w:r>
    </w:p>
    <w:p>
      <w:pPr>
        <w:adjustRightInd w:val="0"/>
        <w:snapToGrid w:val="0"/>
        <w:spacing w:line="520" w:lineRule="exact"/>
        <w:ind w:firstLine="560" w:firstLineChars="20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（二）废水</w:t>
      </w:r>
    </w:p>
    <w:p>
      <w:pPr>
        <w:widowControl/>
        <w:adjustRightInd w:val="0"/>
        <w:snapToGrid w:val="0"/>
        <w:spacing w:line="520" w:lineRule="exact"/>
        <w:ind w:firstLine="560" w:firstLineChars="200"/>
        <w:rPr>
          <w:rFonts w:hint="default" w:ascii="Times New Roman" w:hAnsi="Times New Roman" w:eastAsia="仿宋" w:cs="Times New Roman"/>
          <w:color w:val="000000" w:themeColor="text1"/>
          <w:kern w:val="0"/>
          <w:sz w:val="28"/>
          <w:szCs w:val="28"/>
          <w14:textFill>
            <w14:solidFill>
              <w14:schemeClr w14:val="tx1"/>
            </w14:solidFill>
          </w14:textFill>
        </w:rPr>
      </w:pPr>
      <w:r>
        <w:rPr>
          <w:rFonts w:hint="default" w:ascii="Times New Roman" w:hAnsi="Times New Roman" w:eastAsia="仿宋" w:cs="Times New Roman"/>
          <w:color w:val="000000" w:themeColor="text1"/>
          <w:kern w:val="0"/>
          <w:sz w:val="28"/>
          <w:szCs w:val="28"/>
          <w14:textFill>
            <w14:solidFill>
              <w14:schemeClr w14:val="tx1"/>
            </w14:solidFill>
          </w14:textFill>
        </w:rPr>
        <w:t>企业的废水主要为生活污水。生活污水经化粪池预处理后纳入市政污水管网，经</w:t>
      </w:r>
      <w:r>
        <w:rPr>
          <w:rFonts w:hint="eastAsia" w:ascii="Times New Roman" w:hAnsi="Times New Roman" w:eastAsia="仿宋" w:cs="Times New Roman"/>
          <w:color w:val="000000" w:themeColor="text1"/>
          <w:kern w:val="0"/>
          <w:sz w:val="28"/>
          <w:szCs w:val="28"/>
          <w:lang w:eastAsia="zh-CN"/>
          <w14:textFill>
            <w14:solidFill>
              <w14:schemeClr w14:val="tx1"/>
            </w14:solidFill>
          </w14:textFill>
        </w:rPr>
        <w:t>新周污水处理厂</w:t>
      </w:r>
      <w:r>
        <w:rPr>
          <w:rFonts w:hint="default" w:ascii="Times New Roman" w:hAnsi="Times New Roman" w:eastAsia="仿宋" w:cs="Times New Roman"/>
          <w:color w:val="000000" w:themeColor="text1"/>
          <w:kern w:val="0"/>
          <w:sz w:val="28"/>
          <w:szCs w:val="28"/>
          <w14:textFill>
            <w14:solidFill>
              <w14:schemeClr w14:val="tx1"/>
            </w14:solidFill>
          </w14:textFill>
        </w:rPr>
        <w:t>处理达标后</w:t>
      </w:r>
      <w:r>
        <w:rPr>
          <w:rFonts w:hint="eastAsia" w:ascii="Times New Roman" w:hAnsi="Times New Roman" w:eastAsia="仿宋" w:cs="Times New Roman"/>
          <w:color w:val="000000" w:themeColor="text1"/>
          <w:kern w:val="0"/>
          <w:sz w:val="28"/>
          <w:szCs w:val="28"/>
          <w:lang w:eastAsia="zh-CN"/>
          <w14:textFill>
            <w14:solidFill>
              <w14:schemeClr w14:val="tx1"/>
            </w14:solidFill>
          </w14:textFill>
        </w:rPr>
        <w:t>排入甬江</w:t>
      </w:r>
      <w:r>
        <w:rPr>
          <w:rFonts w:hint="default" w:ascii="Times New Roman" w:hAnsi="Times New Roman" w:eastAsia="仿宋" w:cs="Times New Roman"/>
          <w:color w:val="000000" w:themeColor="text1"/>
          <w:kern w:val="0"/>
          <w:sz w:val="28"/>
          <w:szCs w:val="28"/>
          <w14:textFill>
            <w14:solidFill>
              <w14:schemeClr w14:val="tx1"/>
            </w14:solidFill>
          </w14:textFill>
        </w:rPr>
        <w:t xml:space="preserve">。 </w:t>
      </w:r>
    </w:p>
    <w:p>
      <w:pPr>
        <w:adjustRightInd w:val="0"/>
        <w:snapToGrid w:val="0"/>
        <w:spacing w:line="520" w:lineRule="exact"/>
        <w:ind w:firstLine="560" w:firstLineChars="20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（三）噪声</w:t>
      </w:r>
    </w:p>
    <w:p>
      <w:pPr>
        <w:adjustRightInd w:val="0"/>
        <w:snapToGrid w:val="0"/>
        <w:spacing w:line="520" w:lineRule="exact"/>
        <w:ind w:firstLine="560" w:firstLineChars="20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本工程的噪声源主要来源于</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搅拌器</w:t>
      </w:r>
      <w:r>
        <w:rPr>
          <w:rFonts w:hint="default" w:ascii="Times New Roman" w:hAnsi="Times New Roman" w:eastAsia="仿宋" w:cs="Times New Roman"/>
          <w:color w:val="000000" w:themeColor="text1"/>
          <w:sz w:val="28"/>
          <w:szCs w:val="28"/>
          <w:lang w:val="en-US" w:eastAsia="zh-CN"/>
          <w14:textFill>
            <w14:solidFill>
              <w14:schemeClr w14:val="tx1"/>
            </w14:solidFill>
          </w14:textFill>
        </w:rPr>
        <w:t>等</w:t>
      </w:r>
      <w:r>
        <w:rPr>
          <w:rFonts w:hint="default" w:ascii="Times New Roman" w:hAnsi="Times New Roman" w:eastAsia="仿宋" w:cs="Times New Roman"/>
          <w:color w:val="000000" w:themeColor="text1"/>
          <w:sz w:val="28"/>
          <w:szCs w:val="28"/>
          <w14:textFill>
            <w14:solidFill>
              <w14:schemeClr w14:val="tx1"/>
            </w14:solidFill>
          </w14:textFill>
        </w:rPr>
        <w:t>设备运行噪声，针对各类设备噪声，已采取了隔声、减振、消声等措施。</w:t>
      </w:r>
    </w:p>
    <w:p>
      <w:pPr>
        <w:adjustRightInd w:val="0"/>
        <w:snapToGrid w:val="0"/>
        <w:spacing w:line="520" w:lineRule="exact"/>
        <w:ind w:firstLine="560" w:firstLineChars="20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（四）固体废物</w:t>
      </w:r>
    </w:p>
    <w:p>
      <w:pPr>
        <w:keepNext w:val="0"/>
        <w:keepLines w:val="0"/>
        <w:pageBreakBefore w:val="0"/>
        <w:widowControl w:val="0"/>
        <w:kinsoku/>
        <w:wordWrap/>
        <w:overflowPunct/>
        <w:topLinePunct w:val="0"/>
        <w:autoSpaceDE/>
        <w:autoSpaceDN/>
        <w:bidi w:val="0"/>
        <w:spacing w:line="360" w:lineRule="auto"/>
        <w:ind w:firstLine="480"/>
        <w:textAlignment w:val="auto"/>
        <w:rPr>
          <w:rFonts w:hint="eastAsia" w:ascii="Times New Roman" w:hAnsi="Times New Roman" w:eastAsia="仿宋" w:cs="Times New Roman"/>
          <w:color w:val="000000" w:themeColor="text1"/>
          <w:sz w:val="28"/>
          <w:szCs w:val="28"/>
          <w:lang w:val="en-US" w:eastAsia="zh-CN"/>
          <w14:textFill>
            <w14:solidFill>
              <w14:schemeClr w14:val="tx1"/>
            </w14:solidFill>
          </w14:textFill>
        </w:rPr>
      </w:pPr>
      <w:bookmarkStart w:id="0" w:name="_Hlk36134466"/>
      <w:r>
        <w:rPr>
          <w:rFonts w:hint="default" w:ascii="Times New Roman" w:hAnsi="Times New Roman" w:eastAsia="仿宋" w:cs="Times New Roman"/>
          <w:color w:val="000000" w:themeColor="text1"/>
          <w:sz w:val="28"/>
          <w:szCs w:val="28"/>
          <w:lang w:val="en-US" w:eastAsia="zh-CN"/>
          <w14:textFill>
            <w14:solidFill>
              <w14:schemeClr w14:val="tx1"/>
            </w14:solidFill>
          </w14:textFill>
        </w:rPr>
        <w:t>本项目产生的</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固废主要有实验室废液、废样品、废活性炭、实验室废物和生活垃圾</w:t>
      </w:r>
      <w:r>
        <w:rPr>
          <w:rFonts w:hint="default" w:ascii="Times New Roman" w:hAnsi="Times New Roman" w:eastAsia="仿宋" w:cs="Times New Roman"/>
          <w:color w:val="000000" w:themeColor="text1"/>
          <w:sz w:val="28"/>
          <w:szCs w:val="28"/>
          <w:lang w:val="en-US" w:eastAsia="zh-CN"/>
          <w14:textFill>
            <w14:solidFill>
              <w14:schemeClr w14:val="tx1"/>
            </w14:solidFill>
          </w14:textFill>
        </w:rPr>
        <w:t>，</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实验室废液、废样品、废活性炭、实验室废物属于危险废物，其中实验室废液、废</w:t>
      </w:r>
      <w:r>
        <w:rPr>
          <w:rFonts w:hint="eastAsia" w:ascii="Times New Roman" w:hAnsi="Times New Roman" w:eastAsia="仿宋" w:cs="Times New Roman"/>
          <w:color w:val="auto"/>
          <w:sz w:val="28"/>
          <w:szCs w:val="28"/>
          <w:lang w:val="en-US" w:eastAsia="zh-CN"/>
        </w:rPr>
        <w:t>样品、实验室废物、废活性炭委</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托宁波大地化工环保有限公司安全处置</w:t>
      </w:r>
      <w:r>
        <w:rPr>
          <w:rFonts w:hint="default" w:ascii="Times New Roman" w:hAnsi="Times New Roman" w:eastAsia="仿宋" w:cs="Times New Roman"/>
          <w:color w:val="000000" w:themeColor="text1"/>
          <w:sz w:val="28"/>
          <w:szCs w:val="28"/>
          <w:lang w:val="en-US" w:eastAsia="zh-CN"/>
          <w14:textFill>
            <w14:solidFill>
              <w14:schemeClr w14:val="tx1"/>
            </w14:solidFill>
          </w14:textFill>
        </w:rPr>
        <w:t>；员工生活垃圾经垃圾桶分类收集、委托环卫部门定期清运处置</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w:t>
      </w:r>
    </w:p>
    <w:bookmarkEnd w:id="0"/>
    <w:p>
      <w:pPr>
        <w:adjustRightInd w:val="0"/>
        <w:snapToGrid w:val="0"/>
        <w:spacing w:line="520" w:lineRule="exact"/>
        <w:ind w:firstLine="420" w:firstLineChars="15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（五）辐射</w:t>
      </w:r>
    </w:p>
    <w:p>
      <w:pPr>
        <w:adjustRightInd w:val="0"/>
        <w:snapToGrid w:val="0"/>
        <w:spacing w:line="520" w:lineRule="exact"/>
        <w:ind w:left="420" w:leftChars="20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 xml:space="preserve"> 本项目无辐射源。</w:t>
      </w:r>
    </w:p>
    <w:p>
      <w:pPr>
        <w:keepNext w:val="0"/>
        <w:keepLines w:val="0"/>
        <w:pageBreakBefore w:val="0"/>
        <w:widowControl w:val="0"/>
        <w:kinsoku/>
        <w:wordWrap/>
        <w:overflowPunct/>
        <w:topLinePunct w:val="0"/>
        <w:autoSpaceDE/>
        <w:autoSpaceDN/>
        <w:bidi w:val="0"/>
        <w:adjustRightInd/>
        <w:snapToGrid/>
        <w:spacing w:line="360" w:lineRule="auto"/>
        <w:ind w:firstLine="420" w:firstLineChars="150"/>
        <w:textAlignment w:val="auto"/>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（六）其他环境保护设施</w:t>
      </w:r>
    </w:p>
    <w:p>
      <w:pPr>
        <w:spacing w:line="520" w:lineRule="exact"/>
        <w:ind w:firstLine="560" w:firstLineChars="20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1、环境风险防范设施</w:t>
      </w:r>
    </w:p>
    <w:p>
      <w:pPr>
        <w:spacing w:line="520" w:lineRule="exact"/>
        <w:ind w:firstLine="560" w:firstLineChars="200"/>
        <w:rPr>
          <w:rFonts w:hint="default" w:ascii="Times New Roman" w:hAnsi="Times New Roman" w:eastAsia="仿宋" w:cs="Times New Roman"/>
          <w:color w:val="000000" w:themeColor="text1"/>
          <w:sz w:val="28"/>
          <w:szCs w:val="28"/>
          <w:lang w:eastAsia="zh-CN"/>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本项目环评及</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批复</w:t>
      </w:r>
      <w:r>
        <w:rPr>
          <w:rFonts w:hint="default" w:ascii="Times New Roman" w:hAnsi="Times New Roman" w:eastAsia="仿宋" w:cs="Times New Roman"/>
          <w:color w:val="000000" w:themeColor="text1"/>
          <w:sz w:val="28"/>
          <w:szCs w:val="28"/>
          <w14:textFill>
            <w14:solidFill>
              <w14:schemeClr w14:val="tx1"/>
            </w14:solidFill>
          </w14:textFill>
        </w:rPr>
        <w:t>未提出编制环境应急预案要求</w:t>
      </w:r>
      <w:r>
        <w:rPr>
          <w:rFonts w:hint="default" w:ascii="Times New Roman" w:hAnsi="Times New Roman" w:eastAsia="仿宋" w:cs="Times New Roman"/>
          <w:color w:val="000000" w:themeColor="text1"/>
          <w:sz w:val="28"/>
          <w:szCs w:val="28"/>
          <w:lang w:eastAsia="zh-CN"/>
          <w14:textFill>
            <w14:solidFill>
              <w14:schemeClr w14:val="tx1"/>
            </w14:solidFill>
          </w14:textFill>
        </w:rPr>
        <w:t>。</w:t>
      </w:r>
    </w:p>
    <w:p>
      <w:pPr>
        <w:spacing w:line="520" w:lineRule="exact"/>
        <w:ind w:firstLine="560" w:firstLineChars="20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2、在线监测装置</w:t>
      </w:r>
    </w:p>
    <w:p>
      <w:pPr>
        <w:spacing w:line="520" w:lineRule="exact"/>
        <w:ind w:firstLine="560" w:firstLineChars="20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在线监测装置《项目环境影响</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报告表</w:t>
      </w:r>
      <w:r>
        <w:rPr>
          <w:rFonts w:hint="default" w:ascii="Times New Roman" w:hAnsi="Times New Roman" w:eastAsia="仿宋" w:cs="Times New Roman"/>
          <w:color w:val="000000" w:themeColor="text1"/>
          <w:sz w:val="28"/>
          <w:szCs w:val="28"/>
          <w14:textFill>
            <w14:solidFill>
              <w14:schemeClr w14:val="tx1"/>
            </w14:solidFill>
          </w14:textFill>
        </w:rPr>
        <w:t>》及</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批复</w:t>
      </w:r>
      <w:r>
        <w:rPr>
          <w:rFonts w:hint="default" w:ascii="Times New Roman" w:hAnsi="Times New Roman" w:eastAsia="仿宋" w:cs="Times New Roman"/>
          <w:color w:val="000000" w:themeColor="text1"/>
          <w:sz w:val="28"/>
          <w:szCs w:val="28"/>
          <w14:textFill>
            <w14:solidFill>
              <w14:schemeClr w14:val="tx1"/>
            </w14:solidFill>
          </w14:textFill>
        </w:rPr>
        <w:t>未作要求。</w:t>
      </w:r>
    </w:p>
    <w:p>
      <w:pPr>
        <w:spacing w:line="520" w:lineRule="exact"/>
        <w:ind w:firstLine="560" w:firstLineChars="20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3、其他设施</w:t>
      </w:r>
    </w:p>
    <w:p>
      <w:pPr>
        <w:spacing w:line="520" w:lineRule="exact"/>
        <w:ind w:firstLine="560" w:firstLineChars="20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环评及其</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批复</w:t>
      </w:r>
      <w:r>
        <w:rPr>
          <w:rFonts w:hint="default" w:ascii="Times New Roman" w:hAnsi="Times New Roman" w:eastAsia="仿宋" w:cs="Times New Roman"/>
          <w:color w:val="000000" w:themeColor="text1"/>
          <w:sz w:val="28"/>
          <w:szCs w:val="28"/>
          <w14:textFill>
            <w14:solidFill>
              <w14:schemeClr w14:val="tx1"/>
            </w14:solidFill>
          </w14:textFill>
        </w:rPr>
        <w:t>未提出生态恢复工程、绿化工程、边坡防护工程等其他环境保护设施的落实情况。</w:t>
      </w:r>
    </w:p>
    <w:p>
      <w:pPr>
        <w:adjustRightInd w:val="0"/>
        <w:snapToGrid w:val="0"/>
        <w:spacing w:line="520" w:lineRule="exact"/>
        <w:ind w:left="420" w:leftChars="200"/>
        <w:rPr>
          <w:rFonts w:hint="default" w:ascii="Times New Roman" w:hAnsi="Times New Roman" w:eastAsia="仿宋" w:cs="Times New Roman"/>
          <w:b/>
          <w:bCs/>
          <w:color w:val="000000" w:themeColor="text1"/>
          <w:sz w:val="28"/>
          <w:szCs w:val="28"/>
          <w14:textFill>
            <w14:solidFill>
              <w14:schemeClr w14:val="tx1"/>
            </w14:solidFill>
          </w14:textFill>
        </w:rPr>
      </w:pPr>
      <w:r>
        <w:rPr>
          <w:rFonts w:hint="default" w:ascii="Times New Roman" w:hAnsi="Times New Roman" w:eastAsia="仿宋" w:cs="Times New Roman"/>
          <w:b/>
          <w:bCs/>
          <w:color w:val="000000" w:themeColor="text1"/>
          <w:sz w:val="28"/>
          <w:szCs w:val="28"/>
          <w14:textFill>
            <w14:solidFill>
              <w14:schemeClr w14:val="tx1"/>
            </w14:solidFill>
          </w14:textFill>
        </w:rPr>
        <w:t>四、环境保护设施调试效果</w:t>
      </w:r>
    </w:p>
    <w:p>
      <w:pPr>
        <w:adjustRightInd w:val="0"/>
        <w:snapToGrid w:val="0"/>
        <w:spacing w:line="520" w:lineRule="exact"/>
        <w:ind w:left="420" w:leftChars="20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（一）环保设施处理效率</w:t>
      </w:r>
    </w:p>
    <w:p>
      <w:pPr>
        <w:spacing w:line="520" w:lineRule="exact"/>
        <w:ind w:firstLine="560" w:firstLineChars="20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本项目环评及</w:t>
      </w:r>
      <w:r>
        <w:rPr>
          <w:rFonts w:hint="eastAsia" w:ascii="Times New Roman" w:hAnsi="Times New Roman" w:eastAsia="仿宋" w:cs="Times New Roman"/>
          <w:color w:val="auto"/>
          <w:sz w:val="28"/>
          <w:szCs w:val="28"/>
          <w:lang w:val="en-US" w:eastAsia="zh-CN"/>
        </w:rPr>
        <w:t>批复</w:t>
      </w:r>
      <w:r>
        <w:rPr>
          <w:rFonts w:hint="default" w:ascii="Times New Roman" w:hAnsi="Times New Roman" w:eastAsia="仿宋" w:cs="Times New Roman"/>
          <w:color w:val="000000" w:themeColor="text1"/>
          <w:sz w:val="28"/>
          <w:szCs w:val="28"/>
          <w14:textFill>
            <w14:solidFill>
              <w14:schemeClr w14:val="tx1"/>
            </w14:solidFill>
          </w14:textFill>
        </w:rPr>
        <w:t>中无环保设施处理效率要求。</w:t>
      </w:r>
    </w:p>
    <w:p>
      <w:pPr>
        <w:spacing w:line="520" w:lineRule="exact"/>
        <w:ind w:firstLine="560" w:firstLineChars="20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（二）污染物排放情况</w:t>
      </w:r>
    </w:p>
    <w:p>
      <w:pPr>
        <w:spacing w:line="520" w:lineRule="exact"/>
        <w:ind w:firstLine="560" w:firstLineChars="20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浙江中一检测研究院股份有限公司于</w:t>
      </w:r>
      <w:r>
        <w:rPr>
          <w:rFonts w:hint="eastAsia" w:ascii="Times New Roman" w:hAnsi="Times New Roman" w:eastAsia="仿宋" w:cs="Times New Roman"/>
          <w:color w:val="000000" w:themeColor="text1"/>
          <w:sz w:val="28"/>
          <w:szCs w:val="28"/>
          <w:lang w:eastAsia="zh-CN"/>
          <w14:textFill>
            <w14:solidFill>
              <w14:schemeClr w14:val="tx1"/>
            </w14:solidFill>
          </w14:textFill>
        </w:rPr>
        <w:t>2022年04月24日~25日</w:t>
      </w:r>
      <w:r>
        <w:rPr>
          <w:rFonts w:hint="default" w:ascii="Times New Roman" w:hAnsi="Times New Roman" w:eastAsia="仿宋" w:cs="Times New Roman"/>
          <w:color w:val="000000" w:themeColor="text1"/>
          <w:sz w:val="28"/>
          <w:szCs w:val="28"/>
          <w14:textFill>
            <w14:solidFill>
              <w14:schemeClr w14:val="tx1"/>
            </w14:solidFill>
          </w14:textFill>
        </w:rPr>
        <w:t>对本项目进行了现场检测。根据出具的《浙江中一检测研究院股份有限公司监测报告（</w:t>
      </w:r>
      <w:r>
        <w:rPr>
          <w:rFonts w:hint="eastAsia" w:ascii="Times New Roman" w:hAnsi="Times New Roman" w:eastAsia="仿宋" w:cs="Times New Roman"/>
          <w:color w:val="000000" w:themeColor="text1"/>
          <w:sz w:val="28"/>
          <w:szCs w:val="28"/>
          <w:lang w:eastAsia="zh-CN"/>
          <w14:textFill>
            <w14:solidFill>
              <w14:schemeClr w14:val="tx1"/>
            </w14:solidFill>
          </w14:textFill>
        </w:rPr>
        <w:t>HY2200</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2901和</w:t>
      </w:r>
      <w:r>
        <w:rPr>
          <w:rFonts w:hint="eastAsia" w:ascii="Times New Roman" w:hAnsi="Times New Roman" w:eastAsia="仿宋" w:cs="Times New Roman"/>
          <w:color w:val="000000" w:themeColor="text1"/>
          <w:sz w:val="28"/>
          <w:szCs w:val="28"/>
          <w:lang w:eastAsia="zh-CN"/>
          <w14:textFill>
            <w14:solidFill>
              <w14:schemeClr w14:val="tx1"/>
            </w14:solidFill>
          </w14:textFill>
        </w:rPr>
        <w:t>HY2200</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2902</w:t>
      </w:r>
      <w:r>
        <w:rPr>
          <w:rFonts w:hint="default" w:ascii="Times New Roman" w:hAnsi="Times New Roman" w:eastAsia="仿宋" w:cs="Times New Roman"/>
          <w:color w:val="000000" w:themeColor="text1"/>
          <w:sz w:val="28"/>
          <w:szCs w:val="28"/>
          <w14:textFill>
            <w14:solidFill>
              <w14:schemeClr w14:val="tx1"/>
            </w14:solidFill>
          </w14:textFill>
        </w:rPr>
        <w:t>）》检测结果表明：</w:t>
      </w:r>
    </w:p>
    <w:p>
      <w:pPr>
        <w:adjustRightInd w:val="0"/>
        <w:snapToGrid w:val="0"/>
        <w:spacing w:line="520" w:lineRule="exact"/>
        <w:ind w:firstLine="560" w:firstLineChars="20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1、废气治理设施</w:t>
      </w:r>
    </w:p>
    <w:p>
      <w:pPr>
        <w:adjustRightInd w:val="0"/>
        <w:snapToGrid w:val="0"/>
        <w:spacing w:line="520" w:lineRule="exact"/>
        <w:ind w:firstLine="560" w:firstLineChars="200"/>
        <w:rPr>
          <w:rFonts w:hint="eastAsia" w:ascii="Times New Roman" w:hAnsi="Times New Roman" w:eastAsia="仿宋" w:cs="Times New Roman"/>
          <w:color w:val="000000" w:themeColor="text1"/>
          <w:sz w:val="28"/>
          <w:szCs w:val="28"/>
          <w:lang w:val="en-US" w:eastAsia="zh-CN"/>
          <w14:textFill>
            <w14:solidFill>
              <w14:schemeClr w14:val="tx1"/>
            </w14:solidFill>
          </w14:textFill>
        </w:rPr>
      </w:pPr>
      <w:r>
        <w:rPr>
          <w:rFonts w:hint="eastAsia" w:ascii="Times New Roman" w:hAnsi="Times New Roman" w:eastAsia="仿宋" w:cs="Times New Roman"/>
          <w:color w:val="000000" w:themeColor="text1"/>
          <w:sz w:val="28"/>
          <w:szCs w:val="28"/>
          <w:lang w:eastAsia="zh-CN"/>
          <w14:textFill>
            <w14:solidFill>
              <w14:schemeClr w14:val="tx1"/>
            </w14:solidFill>
          </w14:textFill>
        </w:rPr>
        <w:t>（</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1</w:t>
      </w:r>
      <w:r>
        <w:rPr>
          <w:rFonts w:hint="eastAsia" w:ascii="Times New Roman" w:hAnsi="Times New Roman" w:eastAsia="仿宋" w:cs="Times New Roman"/>
          <w:color w:val="000000" w:themeColor="text1"/>
          <w:sz w:val="28"/>
          <w:szCs w:val="28"/>
          <w:lang w:eastAsia="zh-CN"/>
          <w14:textFill>
            <w14:solidFill>
              <w14:schemeClr w14:val="tx1"/>
            </w14:solidFill>
          </w14:textFill>
        </w:rPr>
        <w:t>）</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有组织废气</w:t>
      </w:r>
    </w:p>
    <w:p>
      <w:pPr>
        <w:spacing w:line="520" w:lineRule="exact"/>
        <w:ind w:firstLine="560" w:firstLineChars="200"/>
        <w:rPr>
          <w:rFonts w:hint="default" w:ascii="Times New Roman" w:hAnsi="Times New Roman" w:eastAsia="仿宋" w:cs="Times New Roman"/>
          <w:color w:val="000000" w:themeColor="text1"/>
          <w:sz w:val="28"/>
          <w:szCs w:val="28"/>
          <w:lang w:val="en-US" w:eastAsia="zh-CN"/>
          <w14:textFill>
            <w14:solidFill>
              <w14:schemeClr w14:val="tx1"/>
            </w14:solidFill>
          </w14:textFill>
        </w:rPr>
      </w:pPr>
      <w:r>
        <w:rPr>
          <w:rFonts w:hint="default" w:ascii="Times New Roman" w:hAnsi="Times New Roman" w:eastAsia="仿宋" w:cs="Times New Roman"/>
          <w:color w:val="000000" w:themeColor="text1"/>
          <w:sz w:val="28"/>
          <w:szCs w:val="28"/>
          <w:lang w:val="en-US" w:eastAsia="zh-CN"/>
          <w14:textFill>
            <w14:solidFill>
              <w14:schemeClr w14:val="tx1"/>
            </w14:solidFill>
          </w14:textFill>
        </w:rPr>
        <w:t>验收监测期间，</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实验室废气及设备抽真空废气处理设施1出口，实验室废气及设备抽真空废气处理设施2出口，实验室废气及烘箱废气处理设施出口和库房及危化品室废气处理设施出口中非甲烷总烃、氯化氢排放浓度</w:t>
      </w:r>
      <w:r>
        <w:rPr>
          <w:rFonts w:hint="eastAsia" w:ascii="Times New Roman" w:hAnsi="Times New Roman" w:eastAsia="仿宋" w:cs="Times New Roman"/>
          <w:color w:val="auto"/>
          <w:sz w:val="28"/>
          <w:szCs w:val="28"/>
          <w:lang w:val="en-US" w:eastAsia="zh-CN"/>
        </w:rPr>
        <w:t>和排放速率</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均符合</w:t>
      </w:r>
      <w:r>
        <w:rPr>
          <w:rFonts w:hint="default" w:ascii="Times New Roman" w:hAnsi="Times New Roman" w:eastAsia="仿宋" w:cs="Times New Roman"/>
          <w:color w:val="000000" w:themeColor="text1"/>
          <w:sz w:val="28"/>
          <w:szCs w:val="28"/>
          <w:lang w:val="en-US" w:eastAsia="zh-CN"/>
          <w14:textFill>
            <w14:solidFill>
              <w14:schemeClr w14:val="tx1"/>
            </w14:solidFill>
          </w14:textFill>
        </w:rPr>
        <w:t>《大气污染物综合排放标准》（GB16297-1996）“新污染源大气污染物排放限值”二级标准</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限值，其中二氯甲烷、三氯甲烷排放均符合上海市《大气污染物综合排放标准》（</w:t>
      </w:r>
      <w:r>
        <w:rPr>
          <w:rFonts w:hint="default" w:ascii="Times New Roman" w:hAnsi="Times New Roman" w:eastAsia="仿宋" w:cs="Times New Roman"/>
          <w:color w:val="000000" w:themeColor="text1"/>
          <w:sz w:val="28"/>
          <w:szCs w:val="28"/>
          <w:lang w:val="en-US" w:eastAsia="zh-CN"/>
          <w14:textFill>
            <w14:solidFill>
              <w14:schemeClr w14:val="tx1"/>
            </w14:solidFill>
          </w14:textFill>
        </w:rPr>
        <w:t>DB31/933-2015</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）中“表</w:t>
      </w:r>
      <w:r>
        <w:rPr>
          <w:rFonts w:hint="default" w:ascii="Times New Roman" w:hAnsi="Times New Roman" w:eastAsia="仿宋" w:cs="Times New Roman"/>
          <w:color w:val="000000" w:themeColor="text1"/>
          <w:sz w:val="28"/>
          <w:szCs w:val="28"/>
          <w:lang w:val="en-US" w:eastAsia="zh-CN"/>
          <w14:textFill>
            <w14:solidFill>
              <w14:schemeClr w14:val="tx1"/>
            </w14:solidFill>
          </w14:textFill>
        </w:rPr>
        <w:t xml:space="preserve">1 </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大气污染物项目排放限值”。</w:t>
      </w:r>
    </w:p>
    <w:p>
      <w:pPr>
        <w:numPr>
          <w:ilvl w:val="0"/>
          <w:numId w:val="2"/>
        </w:numPr>
        <w:adjustRightInd w:val="0"/>
        <w:snapToGrid w:val="0"/>
        <w:spacing w:line="520" w:lineRule="exact"/>
        <w:ind w:firstLine="560" w:firstLineChars="200"/>
        <w:rPr>
          <w:rFonts w:hint="default" w:ascii="Times New Roman" w:hAnsi="Times New Roman" w:eastAsia="仿宋" w:cs="Times New Roman"/>
          <w:color w:val="000000" w:themeColor="text1"/>
          <w:sz w:val="28"/>
          <w:szCs w:val="28"/>
          <w:lang w:val="en-US" w:eastAsia="zh-CN"/>
          <w14:textFill>
            <w14:solidFill>
              <w14:schemeClr w14:val="tx1"/>
            </w14:solidFill>
          </w14:textFill>
        </w:rPr>
      </w:pPr>
      <w:r>
        <w:rPr>
          <w:rFonts w:hint="eastAsia" w:ascii="Times New Roman" w:hAnsi="Times New Roman" w:eastAsia="仿宋" w:cs="Times New Roman"/>
          <w:color w:val="000000" w:themeColor="text1"/>
          <w:sz w:val="28"/>
          <w:szCs w:val="28"/>
          <w:lang w:val="en-US" w:eastAsia="zh-CN"/>
          <w14:textFill>
            <w14:solidFill>
              <w14:schemeClr w14:val="tx1"/>
            </w14:solidFill>
          </w14:textFill>
        </w:rPr>
        <w:t>厂区内挥发性有机物</w:t>
      </w:r>
    </w:p>
    <w:p>
      <w:pPr>
        <w:pStyle w:val="10"/>
        <w:keepNext w:val="0"/>
        <w:keepLines w:val="0"/>
        <w:pageBreakBefore w:val="0"/>
        <w:widowControl w:val="0"/>
        <w:kinsoku/>
        <w:wordWrap/>
        <w:overflowPunct/>
        <w:topLinePunct w:val="0"/>
        <w:bidi w:val="0"/>
        <w:adjustRightInd/>
        <w:snapToGrid/>
        <w:spacing w:line="348" w:lineRule="auto"/>
        <w:ind w:firstLine="560" w:firstLineChars="200"/>
        <w:jc w:val="both"/>
        <w:textAlignment w:val="auto"/>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验收监测期间，实验室外1m</w:t>
      </w:r>
      <w:r>
        <w:rPr>
          <w:rFonts w:hint="default" w:ascii="Times New Roman" w:hAnsi="Times New Roman" w:eastAsia="仿宋" w:cs="Times New Roman"/>
          <w:color w:val="000000" w:themeColor="text1"/>
          <w:kern w:val="2"/>
          <w:sz w:val="28"/>
          <w:szCs w:val="28"/>
          <w:lang w:val="en-US" w:eastAsia="zh-CN" w:bidi="ar-SA"/>
          <w14:textFill>
            <w14:solidFill>
              <w14:schemeClr w14:val="tx1"/>
            </w14:solidFill>
          </w14:textFill>
        </w:rPr>
        <w:t>监测点非甲烷总烃的一次值和小时值均符合《挥发性有机物无组织排放控制标准》（GB37822-2019）中的特别排放值。</w:t>
      </w:r>
    </w:p>
    <w:p>
      <w:pPr>
        <w:numPr>
          <w:ilvl w:val="0"/>
          <w:numId w:val="2"/>
        </w:numPr>
        <w:adjustRightInd w:val="0"/>
        <w:snapToGrid w:val="0"/>
        <w:spacing w:line="520" w:lineRule="exact"/>
        <w:ind w:firstLine="560" w:firstLineChars="200"/>
        <w:rPr>
          <w:rFonts w:hint="eastAsia" w:ascii="Times New Roman" w:hAnsi="Times New Roman" w:eastAsia="仿宋" w:cs="Times New Roman"/>
          <w:color w:val="000000" w:themeColor="text1"/>
          <w:sz w:val="28"/>
          <w:szCs w:val="28"/>
          <w:lang w:val="en-US" w:eastAsia="zh-CN"/>
          <w14:textFill>
            <w14:solidFill>
              <w14:schemeClr w14:val="tx1"/>
            </w14:solidFill>
          </w14:textFill>
        </w:rPr>
      </w:pPr>
      <w:r>
        <w:rPr>
          <w:rFonts w:hint="eastAsia" w:ascii="Times New Roman" w:hAnsi="Times New Roman" w:eastAsia="仿宋" w:cs="Times New Roman"/>
          <w:color w:val="000000" w:themeColor="text1"/>
          <w:sz w:val="28"/>
          <w:szCs w:val="28"/>
          <w:lang w:val="en-US" w:eastAsia="zh-CN"/>
          <w14:textFill>
            <w14:solidFill>
              <w14:schemeClr w14:val="tx1"/>
            </w14:solidFill>
          </w14:textFill>
        </w:rPr>
        <w:t>无组织废气</w:t>
      </w:r>
    </w:p>
    <w:p>
      <w:pPr>
        <w:spacing w:line="520" w:lineRule="exact"/>
        <w:ind w:firstLine="560" w:firstLineChars="200"/>
        <w:rPr>
          <w:rFonts w:hint="default" w:ascii="Times New Roman" w:hAnsi="Times New Roman" w:eastAsia="仿宋" w:cs="Times New Roman"/>
          <w:color w:val="000000" w:themeColor="text1"/>
          <w:sz w:val="28"/>
          <w:szCs w:val="28"/>
          <w:lang w:val="en-US" w:eastAsia="zh-CN"/>
          <w14:textFill>
            <w14:solidFill>
              <w14:schemeClr w14:val="tx1"/>
            </w14:solidFill>
          </w14:textFill>
        </w:rPr>
      </w:pPr>
      <w:r>
        <w:rPr>
          <w:rFonts w:hint="default" w:ascii="Times New Roman" w:hAnsi="Times New Roman" w:eastAsia="仿宋" w:cs="Times New Roman"/>
          <w:color w:val="000000" w:themeColor="text1"/>
          <w:sz w:val="28"/>
          <w:szCs w:val="28"/>
          <w:lang w:val="en-US" w:eastAsia="zh-CN"/>
          <w14:textFill>
            <w14:solidFill>
              <w14:schemeClr w14:val="tx1"/>
            </w14:solidFill>
          </w14:textFill>
        </w:rPr>
        <w:t>验收监测期间，</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宁波博雅聚力新材料科技有限公司</w:t>
      </w:r>
      <w:r>
        <w:rPr>
          <w:rFonts w:hint="default" w:ascii="Times New Roman" w:hAnsi="Times New Roman" w:eastAsia="仿宋" w:cs="Times New Roman"/>
          <w:color w:val="000000" w:themeColor="text1"/>
          <w:sz w:val="28"/>
          <w:szCs w:val="28"/>
          <w:lang w:val="en-US" w:eastAsia="zh-CN"/>
          <w14:textFill>
            <w14:solidFill>
              <w14:schemeClr w14:val="tx1"/>
            </w14:solidFill>
          </w14:textFill>
        </w:rPr>
        <w:t>厂界无组织废气上下风向各监测点位</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非甲烷总烃、氯化氢</w:t>
      </w:r>
      <w:r>
        <w:rPr>
          <w:rFonts w:hint="default" w:ascii="Times New Roman" w:hAnsi="Times New Roman" w:eastAsia="仿宋" w:cs="Times New Roman"/>
          <w:color w:val="000000" w:themeColor="text1"/>
          <w:sz w:val="28"/>
          <w:szCs w:val="28"/>
          <w:lang w:val="en-US" w:eastAsia="zh-CN"/>
          <w14:textFill>
            <w14:solidFill>
              <w14:schemeClr w14:val="tx1"/>
            </w14:solidFill>
          </w14:textFill>
        </w:rPr>
        <w:t>监测值均符合《大气污染物综合排放标准》（GB 16297-1996）表2限值</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，其中二氯甲烷、三氯甲烷</w:t>
      </w:r>
      <w:r>
        <w:rPr>
          <w:rFonts w:hint="default" w:ascii="Times New Roman" w:hAnsi="Times New Roman" w:eastAsia="仿宋" w:cs="Times New Roman"/>
          <w:color w:val="000000" w:themeColor="text1"/>
          <w:sz w:val="28"/>
          <w:szCs w:val="28"/>
          <w:lang w:val="en-US" w:eastAsia="zh-CN"/>
          <w14:textFill>
            <w14:solidFill>
              <w14:schemeClr w14:val="tx1"/>
            </w14:solidFill>
          </w14:textFill>
        </w:rPr>
        <w:t>监测值均符合</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环评要求限值。</w:t>
      </w:r>
    </w:p>
    <w:p>
      <w:pPr>
        <w:spacing w:line="520" w:lineRule="exact"/>
        <w:ind w:firstLine="560" w:firstLineChars="200"/>
        <w:rPr>
          <w:rFonts w:hint="default" w:ascii="Times New Roman" w:hAnsi="Times New Roman" w:eastAsia="仿宋" w:cs="Times New Roman"/>
          <w:color w:val="000000" w:themeColor="text1"/>
          <w:sz w:val="28"/>
          <w:szCs w:val="28"/>
          <w:lang w:val="en-US" w:eastAsia="zh-CN"/>
          <w14:textFill>
            <w14:solidFill>
              <w14:schemeClr w14:val="tx1"/>
            </w14:solidFill>
          </w14:textFill>
        </w:rPr>
      </w:pPr>
      <w:r>
        <w:rPr>
          <w:rFonts w:hint="default" w:ascii="Times New Roman" w:hAnsi="Times New Roman" w:eastAsia="仿宋" w:cs="Times New Roman"/>
          <w:color w:val="000000" w:themeColor="text1"/>
          <w:sz w:val="28"/>
          <w:szCs w:val="28"/>
          <w:lang w:val="en-US" w:eastAsia="zh-CN"/>
          <w14:textFill>
            <w14:solidFill>
              <w14:schemeClr w14:val="tx1"/>
            </w14:solidFill>
          </w14:textFill>
        </w:rPr>
        <w:t>2、废水治理</w:t>
      </w:r>
    </w:p>
    <w:p>
      <w:pPr>
        <w:adjustRightInd w:val="0"/>
        <w:snapToGrid w:val="0"/>
        <w:spacing w:line="520" w:lineRule="exact"/>
        <w:ind w:firstLine="630"/>
        <w:rPr>
          <w:rFonts w:hint="default" w:ascii="Times New Roman" w:hAnsi="Times New Roman" w:eastAsia="仿宋" w:cs="Times New Roman"/>
          <w:color w:val="000000" w:themeColor="text1"/>
          <w:sz w:val="28"/>
          <w:szCs w:val="28"/>
          <w:lang w:val="en-US" w:eastAsia="zh-CN"/>
          <w14:textFill>
            <w14:solidFill>
              <w14:schemeClr w14:val="tx1"/>
            </w14:solidFill>
          </w14:textFill>
        </w:rPr>
      </w:pPr>
      <w:r>
        <w:rPr>
          <w:rFonts w:hint="eastAsia" w:ascii="Times New Roman" w:hAnsi="Times New Roman" w:eastAsia="仿宋" w:cs="Times New Roman"/>
          <w:color w:val="000000" w:themeColor="text1"/>
          <w:sz w:val="28"/>
          <w:szCs w:val="28"/>
          <w:lang w:val="en-US" w:eastAsia="zh-CN"/>
          <w14:textFill>
            <w14:solidFill>
              <w14:schemeClr w14:val="tx1"/>
            </w14:solidFill>
          </w14:textFill>
        </w:rPr>
        <w:t>宁波博雅聚力新材料科技有限公司</w:t>
      </w:r>
      <w:r>
        <w:rPr>
          <w:rFonts w:hint="default" w:ascii="Times New Roman" w:hAnsi="Times New Roman" w:eastAsia="仿宋" w:cs="Times New Roman"/>
          <w:color w:val="000000" w:themeColor="text1"/>
          <w:sz w:val="28"/>
          <w:szCs w:val="28"/>
          <w:lang w:val="en-US" w:eastAsia="zh-CN"/>
          <w14:textFill>
            <w14:solidFill>
              <w14:schemeClr w14:val="tx1"/>
            </w14:solidFill>
          </w14:textFill>
        </w:rPr>
        <w:t>生活污水经化粪池预处理后</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pH值、化学需氧量、五日生化需氧量、悬浮物、动植物油类、石油类、阴离子表面活性剂排放均符合《污水综合排放标准》（GB8978-1996）表4中三级标准，其中氨氮和总磷排放均符合《工业企业废水氮、磷污染物间接排放限值》（DB33/887-2013）标准限值</w:t>
      </w:r>
      <w:r>
        <w:rPr>
          <w:rFonts w:hint="default" w:ascii="Times New Roman" w:hAnsi="Times New Roman" w:eastAsia="仿宋" w:cs="Times New Roman"/>
          <w:color w:val="000000" w:themeColor="text1"/>
          <w:sz w:val="28"/>
          <w:szCs w:val="28"/>
          <w:lang w:val="en-US" w:eastAsia="zh-CN"/>
          <w14:textFill>
            <w14:solidFill>
              <w14:schemeClr w14:val="tx1"/>
            </w14:solidFill>
          </w14:textFill>
        </w:rPr>
        <w:t>，经</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新周污水处理厂</w:t>
      </w:r>
      <w:r>
        <w:rPr>
          <w:rFonts w:hint="default" w:ascii="Times New Roman" w:hAnsi="Times New Roman" w:eastAsia="仿宋" w:cs="Times New Roman"/>
          <w:color w:val="000000" w:themeColor="text1"/>
          <w:sz w:val="28"/>
          <w:szCs w:val="28"/>
          <w:lang w:val="en-US" w:eastAsia="zh-CN"/>
          <w14:textFill>
            <w14:solidFill>
              <w14:schemeClr w14:val="tx1"/>
            </w14:solidFill>
          </w14:textFill>
        </w:rPr>
        <w:t>处理达标后</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排入甬江</w:t>
      </w:r>
      <w:r>
        <w:rPr>
          <w:rFonts w:hint="default" w:ascii="Times New Roman" w:hAnsi="Times New Roman" w:eastAsia="仿宋" w:cs="Times New Roman"/>
          <w:color w:val="000000" w:themeColor="text1"/>
          <w:sz w:val="28"/>
          <w:szCs w:val="28"/>
          <w:lang w:val="en-US" w:eastAsia="zh-CN"/>
          <w14:textFill>
            <w14:solidFill>
              <w14:schemeClr w14:val="tx1"/>
            </w14:solidFill>
          </w14:textFill>
        </w:rPr>
        <w:t>。</w:t>
      </w:r>
    </w:p>
    <w:p>
      <w:pPr>
        <w:adjustRightInd w:val="0"/>
        <w:snapToGrid w:val="0"/>
        <w:spacing w:line="520" w:lineRule="exact"/>
        <w:ind w:firstLine="560" w:firstLineChars="20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3、厂界噪声治理</w:t>
      </w:r>
    </w:p>
    <w:p>
      <w:pPr>
        <w:adjustRightInd w:val="0"/>
        <w:snapToGrid w:val="0"/>
        <w:spacing w:line="520" w:lineRule="exact"/>
        <w:ind w:firstLine="560" w:firstLineChars="20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根据监测结果，</w:t>
      </w:r>
      <w:r>
        <w:rPr>
          <w:rFonts w:hint="eastAsia" w:ascii="Times New Roman" w:hAnsi="Times New Roman" w:eastAsia="仿宋" w:cs="Times New Roman"/>
          <w:color w:val="000000" w:themeColor="text1"/>
          <w:sz w:val="28"/>
          <w:szCs w:val="28"/>
          <w:lang w:eastAsia="zh-CN"/>
          <w14:textFill>
            <w14:solidFill>
              <w14:schemeClr w14:val="tx1"/>
            </w14:solidFill>
          </w14:textFill>
        </w:rPr>
        <w:t>宁波博雅聚力新材料科技有限公司</w:t>
      </w:r>
      <w:r>
        <w:rPr>
          <w:rFonts w:hint="default" w:ascii="Times New Roman" w:hAnsi="Times New Roman" w:eastAsia="仿宋" w:cs="Times New Roman"/>
          <w:color w:val="000000" w:themeColor="text1"/>
          <w:sz w:val="28"/>
          <w:szCs w:val="28"/>
          <w14:textFill>
            <w14:solidFill>
              <w14:schemeClr w14:val="tx1"/>
            </w14:solidFill>
          </w14:textFill>
        </w:rPr>
        <w:t>厂界</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四周</w:t>
      </w:r>
      <w:r>
        <w:rPr>
          <w:rFonts w:hint="default" w:ascii="Times New Roman" w:hAnsi="Times New Roman" w:eastAsia="仿宋" w:cs="Times New Roman"/>
          <w:color w:val="000000" w:themeColor="text1"/>
          <w:sz w:val="28"/>
          <w:szCs w:val="28"/>
          <w14:textFill>
            <w14:solidFill>
              <w14:schemeClr w14:val="tx1"/>
            </w14:solidFill>
          </w14:textFill>
        </w:rPr>
        <w:t>昼</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间</w:t>
      </w:r>
      <w:r>
        <w:rPr>
          <w:rFonts w:hint="default" w:ascii="Times New Roman" w:hAnsi="Times New Roman" w:eastAsia="仿宋" w:cs="Times New Roman"/>
          <w:color w:val="000000" w:themeColor="text1"/>
          <w:sz w:val="28"/>
          <w:szCs w:val="28"/>
          <w14:textFill>
            <w14:solidFill>
              <w14:schemeClr w14:val="tx1"/>
            </w14:solidFill>
          </w14:textFill>
        </w:rPr>
        <w:t>噪声均符合《工业企业厂界环境噪声排放标准》(GB 12348-2008)</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2</w:t>
      </w:r>
      <w:r>
        <w:rPr>
          <w:rFonts w:hint="default" w:ascii="Times New Roman" w:hAnsi="Times New Roman" w:eastAsia="仿宋" w:cs="Times New Roman"/>
          <w:color w:val="000000" w:themeColor="text1"/>
          <w:sz w:val="28"/>
          <w:szCs w:val="28"/>
          <w14:textFill>
            <w14:solidFill>
              <w14:schemeClr w14:val="tx1"/>
            </w14:solidFill>
          </w14:textFill>
        </w:rPr>
        <w:t>类标准。</w:t>
      </w:r>
    </w:p>
    <w:p>
      <w:pPr>
        <w:adjustRightInd w:val="0"/>
        <w:snapToGrid w:val="0"/>
        <w:spacing w:line="520" w:lineRule="exact"/>
        <w:ind w:firstLine="560" w:firstLineChars="20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4、固体废物治理设施</w:t>
      </w:r>
    </w:p>
    <w:p>
      <w:pPr>
        <w:keepNext w:val="0"/>
        <w:keepLines w:val="0"/>
        <w:pageBreakBefore w:val="0"/>
        <w:widowControl w:val="0"/>
        <w:kinsoku/>
        <w:wordWrap/>
        <w:overflowPunct/>
        <w:topLinePunct w:val="0"/>
        <w:autoSpaceDE/>
        <w:autoSpaceDN/>
        <w:bidi w:val="0"/>
        <w:spacing w:line="360" w:lineRule="auto"/>
        <w:ind w:firstLine="480"/>
        <w:textAlignment w:val="auto"/>
        <w:rPr>
          <w:rFonts w:hint="eastAsia" w:ascii="Times New Roman" w:hAnsi="Times New Roman" w:eastAsia="仿宋" w:cs="Times New Roman"/>
          <w:color w:val="000000" w:themeColor="text1"/>
          <w:sz w:val="28"/>
          <w:szCs w:val="28"/>
          <w:lang w:val="en-US" w:eastAsia="zh-CN"/>
          <w14:textFill>
            <w14:solidFill>
              <w14:schemeClr w14:val="tx1"/>
            </w14:solidFill>
          </w14:textFill>
        </w:rPr>
      </w:pPr>
      <w:r>
        <w:rPr>
          <w:rFonts w:hint="default" w:ascii="Times New Roman" w:hAnsi="Times New Roman" w:eastAsia="仿宋" w:cs="Times New Roman"/>
          <w:color w:val="000000" w:themeColor="text1"/>
          <w:sz w:val="28"/>
          <w:szCs w:val="28"/>
          <w:lang w:val="en-US" w:eastAsia="zh-CN"/>
          <w14:textFill>
            <w14:solidFill>
              <w14:schemeClr w14:val="tx1"/>
            </w14:solidFill>
          </w14:textFill>
        </w:rPr>
        <w:t>本项目产生的</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固废主要有实验室废液、废样品、废活性炭、实验室废物和生活垃圾</w:t>
      </w:r>
      <w:r>
        <w:rPr>
          <w:rFonts w:hint="default" w:ascii="Times New Roman" w:hAnsi="Times New Roman" w:eastAsia="仿宋" w:cs="Times New Roman"/>
          <w:color w:val="000000" w:themeColor="text1"/>
          <w:sz w:val="28"/>
          <w:szCs w:val="28"/>
          <w:lang w:val="en-US" w:eastAsia="zh-CN"/>
          <w14:textFill>
            <w14:solidFill>
              <w14:schemeClr w14:val="tx1"/>
            </w14:solidFill>
          </w14:textFill>
        </w:rPr>
        <w:t>，</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实验室废液、废样品、废活性炭、实验室废物属于危险废物，其中实验室废液、废</w:t>
      </w:r>
      <w:r>
        <w:rPr>
          <w:rFonts w:hint="eastAsia" w:ascii="Times New Roman" w:hAnsi="Times New Roman" w:eastAsia="仿宋" w:cs="Times New Roman"/>
          <w:color w:val="auto"/>
          <w:sz w:val="28"/>
          <w:szCs w:val="28"/>
          <w:lang w:val="en-US" w:eastAsia="zh-CN"/>
        </w:rPr>
        <w:t>样品、实验室废物、废活性炭委</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托宁波大地化工环保有限公司安全处置</w:t>
      </w:r>
      <w:r>
        <w:rPr>
          <w:rFonts w:hint="default" w:ascii="Times New Roman" w:hAnsi="Times New Roman" w:eastAsia="仿宋" w:cs="Times New Roman"/>
          <w:color w:val="000000" w:themeColor="text1"/>
          <w:sz w:val="28"/>
          <w:szCs w:val="28"/>
          <w:lang w:val="en-US" w:eastAsia="zh-CN"/>
          <w14:textFill>
            <w14:solidFill>
              <w14:schemeClr w14:val="tx1"/>
            </w14:solidFill>
          </w14:textFill>
        </w:rPr>
        <w:t>；员工生活垃圾经垃圾桶分类收集、委托环卫部门定期清运处置</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w:t>
      </w:r>
    </w:p>
    <w:p>
      <w:pPr>
        <w:widowControl/>
        <w:adjustRightInd w:val="0"/>
        <w:snapToGrid w:val="0"/>
        <w:spacing w:line="520" w:lineRule="exact"/>
        <w:ind w:firstLine="560" w:firstLineChars="20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5、辐射防护设施</w:t>
      </w:r>
    </w:p>
    <w:p>
      <w:pPr>
        <w:adjustRightInd w:val="0"/>
        <w:snapToGrid w:val="0"/>
        <w:spacing w:line="520" w:lineRule="exact"/>
        <w:ind w:firstLine="560" w:firstLineChars="200"/>
        <w:rPr>
          <w:rFonts w:hint="default" w:ascii="Times New Roman" w:hAnsi="Times New Roman" w:eastAsia="仿宋" w:cs="Times New Roman"/>
          <w:color w:val="FF0000"/>
          <w:sz w:val="28"/>
          <w:szCs w:val="28"/>
        </w:rPr>
      </w:pPr>
      <w:r>
        <w:rPr>
          <w:rFonts w:hint="default" w:ascii="Times New Roman" w:hAnsi="Times New Roman" w:eastAsia="仿宋" w:cs="Times New Roman"/>
          <w:color w:val="000000" w:themeColor="text1"/>
          <w:sz w:val="28"/>
          <w:szCs w:val="28"/>
          <w14:textFill>
            <w14:solidFill>
              <w14:schemeClr w14:val="tx1"/>
            </w14:solidFill>
          </w14:textFill>
        </w:rPr>
        <w:t>本项目无辐射源。</w:t>
      </w:r>
    </w:p>
    <w:p>
      <w:pPr>
        <w:adjustRightInd w:val="0"/>
        <w:snapToGrid w:val="0"/>
        <w:spacing w:line="520" w:lineRule="exact"/>
        <w:ind w:firstLine="560" w:firstLineChars="200"/>
        <w:rPr>
          <w:rFonts w:hint="default" w:ascii="Times New Roman" w:hAnsi="Times New Roman" w:eastAsia="仿宋" w:cs="Times New Roman"/>
          <w:color w:val="000000" w:themeColor="text1"/>
          <w:sz w:val="28"/>
          <w:szCs w:val="28"/>
          <w:lang w:val="en-US" w:eastAsia="zh-CN"/>
          <w14:textFill>
            <w14:solidFill>
              <w14:schemeClr w14:val="tx1"/>
            </w14:solidFill>
          </w14:textFill>
        </w:rPr>
      </w:pPr>
      <w:r>
        <w:rPr>
          <w:rFonts w:hint="default" w:ascii="Times New Roman" w:hAnsi="Times New Roman" w:eastAsia="仿宋" w:cs="Times New Roman"/>
          <w:color w:val="000000" w:themeColor="text1"/>
          <w:sz w:val="28"/>
          <w:szCs w:val="28"/>
          <w:lang w:val="en-US" w:eastAsia="zh-CN"/>
          <w14:textFill>
            <w14:solidFill>
              <w14:schemeClr w14:val="tx1"/>
            </w14:solidFill>
          </w14:textFill>
        </w:rPr>
        <w:t>6、污染物排放总量</w:t>
      </w:r>
      <w:bookmarkStart w:id="1" w:name="_GoBack"/>
      <w:bookmarkEnd w:id="1"/>
    </w:p>
    <w:p>
      <w:pPr>
        <w:adjustRightInd w:val="0"/>
        <w:snapToGrid w:val="0"/>
        <w:spacing w:line="520" w:lineRule="exact"/>
        <w:ind w:firstLine="630"/>
        <w:rPr>
          <w:rFonts w:hint="default" w:ascii="Times New Roman" w:hAnsi="Times New Roman" w:eastAsia="仿宋" w:cs="Times New Roman"/>
          <w:color w:val="000000" w:themeColor="text1"/>
          <w:sz w:val="28"/>
          <w:szCs w:val="28"/>
          <w:lang w:val="en-US" w:eastAsia="zh-CN"/>
          <w14:textFill>
            <w14:solidFill>
              <w14:schemeClr w14:val="tx1"/>
            </w14:solidFill>
          </w14:textFill>
        </w:rPr>
      </w:pPr>
      <w:r>
        <w:rPr>
          <w:rFonts w:hint="eastAsia" w:ascii="Times New Roman" w:hAnsi="Times New Roman" w:eastAsia="仿宋" w:cs="Times New Roman"/>
          <w:color w:val="000000" w:themeColor="text1"/>
          <w:sz w:val="28"/>
          <w:szCs w:val="28"/>
          <w:lang w:val="en-US" w:eastAsia="zh-CN"/>
          <w14:textFill>
            <w14:solidFill>
              <w14:schemeClr w14:val="tx1"/>
            </w14:solidFill>
          </w14:textFill>
        </w:rPr>
        <w:t>本项目化学需氧量年排</w:t>
      </w:r>
      <w:r>
        <w:rPr>
          <w:rFonts w:hint="default" w:ascii="Times New Roman" w:hAnsi="Times New Roman" w:eastAsia="仿宋" w:cs="Times New Roman"/>
          <w:color w:val="000000" w:themeColor="text1"/>
          <w:sz w:val="28"/>
          <w:szCs w:val="28"/>
          <w:lang w:val="en-US" w:eastAsia="zh-CN"/>
          <w14:textFill>
            <w14:solidFill>
              <w14:schemeClr w14:val="tx1"/>
            </w14:solidFill>
          </w14:textFill>
        </w:rPr>
        <w:t>环境量为</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0.0095</w:t>
      </w:r>
      <w:r>
        <w:rPr>
          <w:rFonts w:hint="default" w:ascii="Times New Roman" w:hAnsi="Times New Roman" w:eastAsia="仿宋" w:cs="Times New Roman"/>
          <w:color w:val="000000" w:themeColor="text1"/>
          <w:sz w:val="28"/>
          <w:szCs w:val="28"/>
          <w:lang w:val="en-US" w:eastAsia="zh-CN"/>
          <w14:textFill>
            <w14:solidFill>
              <w14:schemeClr w14:val="tx1"/>
            </w14:solidFill>
          </w14:textFill>
        </w:rPr>
        <w:t>吨，氨氮年</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排</w:t>
      </w:r>
      <w:r>
        <w:rPr>
          <w:rFonts w:hint="default" w:ascii="Times New Roman" w:hAnsi="Times New Roman" w:eastAsia="仿宋" w:cs="Times New Roman"/>
          <w:color w:val="000000" w:themeColor="text1"/>
          <w:sz w:val="28"/>
          <w:szCs w:val="28"/>
          <w:lang w:val="en-US" w:eastAsia="zh-CN"/>
          <w14:textFill>
            <w14:solidFill>
              <w14:schemeClr w14:val="tx1"/>
            </w14:solidFill>
          </w14:textFill>
        </w:rPr>
        <w:t>环境量为</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0.0005</w:t>
      </w:r>
      <w:r>
        <w:rPr>
          <w:rFonts w:hint="default" w:ascii="Times New Roman" w:hAnsi="Times New Roman" w:eastAsia="仿宋" w:cs="Times New Roman"/>
          <w:color w:val="000000" w:themeColor="text1"/>
          <w:sz w:val="28"/>
          <w:szCs w:val="28"/>
          <w:lang w:val="en-US" w:eastAsia="zh-CN"/>
          <w14:textFill>
            <w14:solidFill>
              <w14:schemeClr w14:val="tx1"/>
            </w14:solidFill>
          </w14:textFill>
        </w:rPr>
        <w:t>吨</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，VOCs（以非甲烷总烃计）</w:t>
      </w:r>
      <w:r>
        <w:rPr>
          <w:rFonts w:hint="default" w:ascii="Times New Roman" w:hAnsi="Times New Roman" w:eastAsia="仿宋" w:cs="Times New Roman"/>
          <w:color w:val="000000" w:themeColor="text1"/>
          <w:sz w:val="28"/>
          <w:szCs w:val="28"/>
          <w:lang w:val="en-US" w:eastAsia="zh-CN"/>
          <w14:textFill>
            <w14:solidFill>
              <w14:schemeClr w14:val="tx1"/>
            </w14:solidFill>
          </w14:textFill>
        </w:rPr>
        <w:t>年排放量为</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0.35吨</w:t>
      </w:r>
      <w:r>
        <w:rPr>
          <w:rFonts w:hint="default" w:ascii="Times New Roman" w:hAnsi="Times New Roman" w:eastAsia="仿宋" w:cs="Times New Roman"/>
          <w:color w:val="000000" w:themeColor="text1"/>
          <w:sz w:val="28"/>
          <w:szCs w:val="28"/>
          <w:lang w:val="en-US" w:eastAsia="zh-CN"/>
          <w14:textFill>
            <w14:solidFill>
              <w14:schemeClr w14:val="tx1"/>
            </w14:solidFill>
          </w14:textFill>
        </w:rPr>
        <w:t>。</w:t>
      </w:r>
    </w:p>
    <w:p>
      <w:pPr>
        <w:adjustRightInd w:val="0"/>
        <w:snapToGrid w:val="0"/>
        <w:spacing w:line="520" w:lineRule="exact"/>
        <w:ind w:left="560"/>
        <w:rPr>
          <w:rFonts w:hint="default" w:ascii="Times New Roman" w:hAnsi="Times New Roman" w:eastAsia="仿宋" w:cs="Times New Roman"/>
          <w:b/>
          <w:bCs/>
          <w:color w:val="000000" w:themeColor="text1"/>
          <w:sz w:val="28"/>
          <w:szCs w:val="28"/>
          <w14:textFill>
            <w14:solidFill>
              <w14:schemeClr w14:val="tx1"/>
            </w14:solidFill>
          </w14:textFill>
        </w:rPr>
      </w:pPr>
      <w:r>
        <w:rPr>
          <w:rFonts w:hint="default" w:ascii="Times New Roman" w:hAnsi="Times New Roman" w:eastAsia="仿宋" w:cs="Times New Roman"/>
          <w:b/>
          <w:bCs/>
          <w:color w:val="000000" w:themeColor="text1"/>
          <w:sz w:val="28"/>
          <w:szCs w:val="28"/>
          <w14:textFill>
            <w14:solidFill>
              <w14:schemeClr w14:val="tx1"/>
            </w14:solidFill>
          </w14:textFill>
        </w:rPr>
        <w:t>五、工程建设对环境的影响</w:t>
      </w:r>
    </w:p>
    <w:p>
      <w:pPr>
        <w:adjustRightInd w:val="0"/>
        <w:snapToGrid w:val="0"/>
        <w:spacing w:line="520" w:lineRule="exact"/>
        <w:ind w:firstLine="63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项目已按环保“三同时”要求落实了环境保护措施，经监测各类污染物均能做到达标排放，工程建设对环境的影响在可控制范围内。</w:t>
      </w:r>
    </w:p>
    <w:p>
      <w:pPr>
        <w:adjustRightInd w:val="0"/>
        <w:snapToGrid w:val="0"/>
        <w:spacing w:line="520" w:lineRule="exact"/>
        <w:ind w:firstLine="562" w:firstLineChars="200"/>
        <w:rPr>
          <w:rFonts w:hint="default" w:ascii="Times New Roman" w:hAnsi="Times New Roman" w:eastAsia="仿宋" w:cs="Times New Roman"/>
          <w:b/>
          <w:bCs/>
          <w:color w:val="000000" w:themeColor="text1"/>
          <w:sz w:val="28"/>
          <w:szCs w:val="28"/>
          <w14:textFill>
            <w14:solidFill>
              <w14:schemeClr w14:val="tx1"/>
            </w14:solidFill>
          </w14:textFill>
        </w:rPr>
      </w:pPr>
      <w:r>
        <w:rPr>
          <w:rFonts w:hint="default" w:ascii="Times New Roman" w:hAnsi="Times New Roman" w:eastAsia="仿宋" w:cs="Times New Roman"/>
          <w:b/>
          <w:bCs/>
          <w:color w:val="000000" w:themeColor="text1"/>
          <w:sz w:val="28"/>
          <w:szCs w:val="28"/>
          <w14:textFill>
            <w14:solidFill>
              <w14:schemeClr w14:val="tx1"/>
            </w14:solidFill>
          </w14:textFill>
        </w:rPr>
        <w:t>六、验收结论</w:t>
      </w:r>
    </w:p>
    <w:p>
      <w:pPr>
        <w:adjustRightInd w:val="0"/>
        <w:snapToGrid w:val="0"/>
        <w:spacing w:line="520" w:lineRule="exact"/>
        <w:ind w:firstLine="63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经现场查验，《</w:t>
      </w:r>
      <w:r>
        <w:rPr>
          <w:rFonts w:hint="eastAsia" w:ascii="Times New Roman" w:hAnsi="Times New Roman" w:eastAsia="仿宋" w:cs="Times New Roman"/>
          <w:color w:val="000000" w:themeColor="text1"/>
          <w:sz w:val="28"/>
          <w:szCs w:val="28"/>
          <w:lang w:eastAsia="zh-CN"/>
          <w14:textFill>
            <w14:solidFill>
              <w14:schemeClr w14:val="tx1"/>
            </w14:solidFill>
          </w14:textFill>
        </w:rPr>
        <w:t>宁波高新区博雅聚力新材料科技有限公司柔性显示材料研发实验室项目</w:t>
      </w:r>
      <w:r>
        <w:rPr>
          <w:rFonts w:hint="default" w:ascii="Times New Roman" w:hAnsi="Times New Roman" w:eastAsia="仿宋" w:cs="Times New Roman"/>
          <w:color w:val="000000" w:themeColor="text1"/>
          <w:sz w:val="28"/>
          <w:szCs w:val="28"/>
          <w14:textFill>
            <w14:solidFill>
              <w14:schemeClr w14:val="tx1"/>
            </w14:solidFill>
          </w14:textFill>
        </w:rPr>
        <w:t>》环评手续齐备，主体工程和配套环保工程建设完备，项目建设内容与项目《环境影响评价</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报告表</w:t>
      </w:r>
      <w:r>
        <w:rPr>
          <w:rFonts w:hint="default" w:ascii="Times New Roman" w:hAnsi="Times New Roman" w:eastAsia="仿宋" w:cs="Times New Roman"/>
          <w:color w:val="000000" w:themeColor="text1"/>
          <w:sz w:val="28"/>
          <w:szCs w:val="28"/>
          <w14:textFill>
            <w14:solidFill>
              <w14:schemeClr w14:val="tx1"/>
            </w14:solidFill>
          </w14:textFill>
        </w:rPr>
        <w:t>》及其《</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批复</w:t>
      </w:r>
      <w:r>
        <w:rPr>
          <w:rFonts w:hint="default" w:ascii="Times New Roman" w:hAnsi="Times New Roman" w:eastAsia="仿宋" w:cs="Times New Roman"/>
          <w:color w:val="000000" w:themeColor="text1"/>
          <w:sz w:val="28"/>
          <w:szCs w:val="28"/>
          <w14:textFill>
            <w14:solidFill>
              <w14:schemeClr w14:val="tx1"/>
            </w14:solidFill>
          </w14:textFill>
        </w:rPr>
        <w:t>》基本一致，已落实了环保“三同时”和《环境影响评价</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报告表</w:t>
      </w:r>
      <w:r>
        <w:rPr>
          <w:rFonts w:hint="default" w:ascii="Times New Roman" w:hAnsi="Times New Roman" w:eastAsia="仿宋" w:cs="Times New Roman"/>
          <w:color w:val="000000" w:themeColor="text1"/>
          <w:sz w:val="28"/>
          <w:szCs w:val="28"/>
          <w14:textFill>
            <w14:solidFill>
              <w14:schemeClr w14:val="tx1"/>
            </w14:solidFill>
          </w14:textFill>
        </w:rPr>
        <w:t>》及其《</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批复</w:t>
      </w:r>
      <w:r>
        <w:rPr>
          <w:rFonts w:hint="default" w:ascii="Times New Roman" w:hAnsi="Times New Roman" w:eastAsia="仿宋" w:cs="Times New Roman"/>
          <w:color w:val="000000" w:themeColor="text1"/>
          <w:sz w:val="28"/>
          <w:szCs w:val="28"/>
          <w14:textFill>
            <w14:solidFill>
              <w14:schemeClr w14:val="tx1"/>
            </w14:solidFill>
          </w14:textFill>
        </w:rPr>
        <w:t>》提出的各项环保要求，竣工环保验收条件具备。验收资料完整齐全，污染物达标排放、环保设施有效运行的验收监测结论明确合理。验收工作组同意该项目通过竣工环境保护验收。</w:t>
      </w:r>
    </w:p>
    <w:p>
      <w:pPr>
        <w:adjustRightInd w:val="0"/>
        <w:snapToGrid w:val="0"/>
        <w:spacing w:line="520" w:lineRule="exact"/>
        <w:ind w:firstLine="562" w:firstLineChars="20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b/>
          <w:bCs/>
          <w:color w:val="000000" w:themeColor="text1"/>
          <w:sz w:val="28"/>
          <w:szCs w:val="28"/>
          <w14:textFill>
            <w14:solidFill>
              <w14:schemeClr w14:val="tx1"/>
            </w14:solidFill>
          </w14:textFill>
        </w:rPr>
        <w:t>七、后续要求</w:t>
      </w:r>
    </w:p>
    <w:p>
      <w:pPr>
        <w:adjustRightInd w:val="0"/>
        <w:snapToGrid w:val="0"/>
        <w:spacing w:line="520" w:lineRule="exact"/>
        <w:ind w:firstLine="63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1、严格遵守环保法律法规，完善内部环保管理制度，强化从事环保工作人员业务培训，完善各项环境保护管理和监测制度，重点加强对污染治理设施的维护、管理及正常运行，确保各项污染物长期稳定达标排放。</w:t>
      </w:r>
    </w:p>
    <w:p>
      <w:pPr>
        <w:adjustRightInd w:val="0"/>
        <w:snapToGrid w:val="0"/>
        <w:spacing w:line="520" w:lineRule="exact"/>
        <w:ind w:firstLine="63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2、进一步完善环保管理制度，规范危险废物暂存及管理。</w:t>
      </w:r>
    </w:p>
    <w:p>
      <w:pPr>
        <w:adjustRightInd w:val="0"/>
        <w:snapToGrid w:val="0"/>
        <w:spacing w:line="520" w:lineRule="exact"/>
        <w:ind w:firstLine="63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3、按竣工验收规范将竣工验收的相关内容和结论进行公示、公开。</w:t>
      </w:r>
    </w:p>
    <w:p>
      <w:pPr>
        <w:adjustRightInd w:val="0"/>
        <w:snapToGrid w:val="0"/>
        <w:spacing w:line="520" w:lineRule="exact"/>
        <w:ind w:firstLine="562" w:firstLineChars="200"/>
        <w:rPr>
          <w:rFonts w:hint="default" w:ascii="Times New Roman" w:hAnsi="Times New Roman" w:eastAsia="仿宋" w:cs="Times New Roman"/>
          <w:b/>
          <w:bCs/>
          <w:color w:val="000000" w:themeColor="text1"/>
          <w:sz w:val="28"/>
          <w:szCs w:val="28"/>
          <w14:textFill>
            <w14:solidFill>
              <w14:schemeClr w14:val="tx1"/>
            </w14:solidFill>
          </w14:textFill>
        </w:rPr>
      </w:pPr>
      <w:r>
        <w:rPr>
          <w:rFonts w:hint="default" w:ascii="Times New Roman" w:hAnsi="Times New Roman" w:eastAsia="仿宋" w:cs="Times New Roman"/>
          <w:b/>
          <w:bCs/>
          <w:color w:val="000000" w:themeColor="text1"/>
          <w:sz w:val="28"/>
          <w:szCs w:val="28"/>
          <w14:textFill>
            <w14:solidFill>
              <w14:schemeClr w14:val="tx1"/>
            </w14:solidFill>
          </w14:textFill>
        </w:rPr>
        <w:t>八、验收人员信息</w:t>
      </w:r>
    </w:p>
    <w:p>
      <w:pPr>
        <w:adjustRightInd w:val="0"/>
        <w:snapToGrid w:val="0"/>
        <w:spacing w:line="520" w:lineRule="exact"/>
        <w:ind w:firstLine="63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 xml:space="preserve"> 参加验收的单位及人员名单、验收负责人（建设单位）具体信息见附表：</w:t>
      </w:r>
    </w:p>
    <w:p>
      <w:pPr>
        <w:adjustRightInd w:val="0"/>
        <w:snapToGrid w:val="0"/>
        <w:spacing w:line="520" w:lineRule="exact"/>
        <w:jc w:val="right"/>
        <w:rPr>
          <w:rFonts w:hint="default" w:ascii="Times New Roman" w:hAnsi="Times New Roman" w:eastAsia="仿宋" w:cs="Times New Roman"/>
          <w:color w:val="000000" w:themeColor="text1"/>
          <w:sz w:val="28"/>
          <w:szCs w:val="28"/>
          <w:lang w:eastAsia="zh-CN"/>
          <w14:textFill>
            <w14:solidFill>
              <w14:schemeClr w14:val="tx1"/>
            </w14:solidFill>
          </w14:textFill>
        </w:rPr>
      </w:pPr>
      <w:r>
        <w:rPr>
          <w:rFonts w:hint="eastAsia" w:ascii="Times New Roman" w:hAnsi="Times New Roman" w:eastAsia="仿宋" w:cs="Times New Roman"/>
          <w:color w:val="000000" w:themeColor="text1"/>
          <w:sz w:val="28"/>
          <w:szCs w:val="28"/>
          <w:lang w:eastAsia="zh-CN"/>
          <w14:textFill>
            <w14:solidFill>
              <w14:schemeClr w14:val="tx1"/>
            </w14:solidFill>
          </w14:textFill>
        </w:rPr>
        <w:t>宁波博雅聚力新材料科技有限公司</w:t>
      </w:r>
    </w:p>
    <w:p>
      <w:pPr>
        <w:ind w:firstLine="5880" w:firstLineChars="2100"/>
        <w:rPr>
          <w:rFonts w:hint="default" w:ascii="Times New Roman" w:hAnsi="Times New Roman" w:eastAsia="仿宋" w:cs="Times New Roman"/>
          <w:color w:val="000000" w:themeColor="text1"/>
          <w:sz w:val="28"/>
          <w:szCs w:val="28"/>
          <w:lang w:eastAsia="zh-CN"/>
          <w14:textFill>
            <w14:solidFill>
              <w14:schemeClr w14:val="tx1"/>
            </w14:solidFill>
          </w14:textFill>
        </w:rPr>
      </w:pPr>
      <w:r>
        <w:rPr>
          <w:rFonts w:hint="default" w:ascii="Times New Roman" w:hAnsi="Times New Roman" w:eastAsia="仿宋" w:cs="Times New Roman"/>
          <w:color w:val="000000" w:themeColor="text1"/>
          <w:sz w:val="28"/>
          <w:szCs w:val="28"/>
          <w:lang w:eastAsia="zh-CN"/>
          <w14:textFill>
            <w14:solidFill>
              <w14:schemeClr w14:val="tx1"/>
            </w14:solidFill>
          </w14:textFill>
        </w:rPr>
        <w:t>2022年0</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5</w:t>
      </w:r>
      <w:r>
        <w:rPr>
          <w:rFonts w:hint="default" w:ascii="Times New Roman" w:hAnsi="Times New Roman" w:eastAsia="仿宋" w:cs="Times New Roman"/>
          <w:color w:val="000000" w:themeColor="text1"/>
          <w:sz w:val="28"/>
          <w:szCs w:val="28"/>
          <w:lang w:eastAsia="zh-CN"/>
          <w14:textFill>
            <w14:solidFill>
              <w14:schemeClr w14:val="tx1"/>
            </w14:solidFill>
          </w14:textFill>
        </w:rPr>
        <w:t>月</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24</w:t>
      </w:r>
      <w:r>
        <w:rPr>
          <w:rFonts w:hint="default" w:ascii="Times New Roman" w:hAnsi="Times New Roman" w:eastAsia="仿宋" w:cs="Times New Roman"/>
          <w:color w:val="000000" w:themeColor="text1"/>
          <w:sz w:val="28"/>
          <w:szCs w:val="28"/>
          <w:lang w:eastAsia="zh-CN"/>
          <w14:textFill>
            <w14:solidFill>
              <w14:schemeClr w14:val="tx1"/>
            </w14:solidFill>
          </w14:textFill>
        </w:rPr>
        <w:t>日</w:t>
      </w:r>
    </w:p>
    <w:p>
      <w:pPr>
        <w:rPr>
          <w:rFonts w:hint="default" w:ascii="Times New Roman" w:hAnsi="Times New Roman" w:cs="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11AD45"/>
    <w:multiLevelType w:val="singleLevel"/>
    <w:tmpl w:val="1811AD45"/>
    <w:lvl w:ilvl="0" w:tentative="0">
      <w:start w:val="2"/>
      <w:numFmt w:val="decimal"/>
      <w:suff w:val="nothing"/>
      <w:lvlText w:val="（%1）"/>
      <w:lvlJc w:val="left"/>
    </w:lvl>
  </w:abstractNum>
  <w:abstractNum w:abstractNumId="1">
    <w:nsid w:val="59E956C6"/>
    <w:multiLevelType w:val="singleLevel"/>
    <w:tmpl w:val="59E956C6"/>
    <w:lvl w:ilvl="0" w:tentative="0">
      <w:start w:val="1"/>
      <w:numFmt w:val="chineseCounting"/>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U1NzgzZGVjYWY0ZDQxYWZjYjE3ZDc3YTk2NDIzYzIifQ=="/>
  </w:docVars>
  <w:rsids>
    <w:rsidRoot w:val="002B6DB3"/>
    <w:rsid w:val="001927E2"/>
    <w:rsid w:val="001C772A"/>
    <w:rsid w:val="001F0D75"/>
    <w:rsid w:val="0026652D"/>
    <w:rsid w:val="002B6DB3"/>
    <w:rsid w:val="00376F37"/>
    <w:rsid w:val="003808D3"/>
    <w:rsid w:val="00494025"/>
    <w:rsid w:val="0050496F"/>
    <w:rsid w:val="0057032F"/>
    <w:rsid w:val="005A76AA"/>
    <w:rsid w:val="005D68B6"/>
    <w:rsid w:val="00681287"/>
    <w:rsid w:val="00703FDA"/>
    <w:rsid w:val="008634E4"/>
    <w:rsid w:val="0089747F"/>
    <w:rsid w:val="008E4614"/>
    <w:rsid w:val="00984A8C"/>
    <w:rsid w:val="009A769B"/>
    <w:rsid w:val="00AF0C8D"/>
    <w:rsid w:val="00C73E69"/>
    <w:rsid w:val="00DD2F35"/>
    <w:rsid w:val="1483115C"/>
    <w:rsid w:val="167326DF"/>
    <w:rsid w:val="1D265ED0"/>
    <w:rsid w:val="270F0C24"/>
    <w:rsid w:val="2E1C0E4D"/>
    <w:rsid w:val="397E2891"/>
    <w:rsid w:val="3D062669"/>
    <w:rsid w:val="3E1E14C1"/>
    <w:rsid w:val="485E1399"/>
    <w:rsid w:val="494445C7"/>
    <w:rsid w:val="4E5F2F24"/>
    <w:rsid w:val="51075AB5"/>
    <w:rsid w:val="5F415642"/>
    <w:rsid w:val="67CF2F74"/>
    <w:rsid w:val="6BBA2285"/>
    <w:rsid w:val="7AFB734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pPr>
    <w:rPr>
      <w:szCs w:val="20"/>
    </w:rPr>
  </w:style>
  <w:style w:type="paragraph" w:styleId="3">
    <w:name w:val="annotation text"/>
    <w:basedOn w:val="1"/>
    <w:semiHidden/>
    <w:unhideWhenUsed/>
    <w:qFormat/>
    <w:uiPriority w:val="99"/>
    <w:pPr>
      <w:jc w:val="left"/>
    </w:pPr>
  </w:style>
  <w:style w:type="paragraph" w:styleId="4">
    <w:name w:val="Body Text Indent 2"/>
    <w:basedOn w:val="1"/>
    <w:qFormat/>
    <w:uiPriority w:val="0"/>
    <w:pPr>
      <w:ind w:firstLine="705"/>
    </w:pPr>
    <w:rPr>
      <w:rFonts w:ascii="宋体" w:hAnsi="宋体"/>
      <w:sz w:val="28"/>
    </w:rPr>
  </w:style>
  <w:style w:type="paragraph" w:styleId="5">
    <w:name w:val="Balloon Text"/>
    <w:basedOn w:val="1"/>
    <w:link w:val="15"/>
    <w:semiHidden/>
    <w:unhideWhenUsed/>
    <w:qFormat/>
    <w:uiPriority w:val="99"/>
    <w:rPr>
      <w:sz w:val="18"/>
      <w:szCs w:val="18"/>
    </w:rPr>
  </w:style>
  <w:style w:type="paragraph" w:styleId="6">
    <w:name w:val="footer"/>
    <w:basedOn w:val="1"/>
    <w:link w:val="14"/>
    <w:semiHidden/>
    <w:unhideWhenUsed/>
    <w:qFormat/>
    <w:uiPriority w:val="99"/>
    <w:pPr>
      <w:tabs>
        <w:tab w:val="center" w:pos="4153"/>
        <w:tab w:val="right" w:pos="8306"/>
      </w:tabs>
      <w:snapToGrid w:val="0"/>
      <w:jc w:val="left"/>
    </w:pPr>
    <w:rPr>
      <w:sz w:val="18"/>
      <w:szCs w:val="18"/>
    </w:rPr>
  </w:style>
  <w:style w:type="paragraph" w:styleId="7">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10">
    <w:name w:val="Default"/>
    <w:qFormat/>
    <w:uiPriority w:val="0"/>
    <w:pPr>
      <w:widowControl w:val="0"/>
      <w:autoSpaceDE w:val="0"/>
      <w:autoSpaceDN w:val="0"/>
      <w:adjustRightInd w:val="0"/>
    </w:pPr>
    <w:rPr>
      <w:rFonts w:ascii="Times New Roman" w:hAnsi="Times New Roman" w:cs="Times New Roman" w:eastAsiaTheme="minorEastAsia"/>
      <w:color w:val="000000"/>
      <w:kern w:val="0"/>
      <w:sz w:val="24"/>
      <w:szCs w:val="24"/>
      <w:lang w:val="en-US" w:eastAsia="zh-CN" w:bidi="ar-SA"/>
    </w:rPr>
  </w:style>
  <w:style w:type="paragraph" w:customStyle="1" w:styleId="11">
    <w:name w:val="表格文字2"/>
    <w:basedOn w:val="1"/>
    <w:qFormat/>
    <w:uiPriority w:val="0"/>
    <w:pPr>
      <w:tabs>
        <w:tab w:val="left" w:pos="277"/>
        <w:tab w:val="left" w:pos="600"/>
        <w:tab w:val="left" w:pos="780"/>
        <w:tab w:val="left" w:pos="2517"/>
      </w:tabs>
      <w:adjustRightInd w:val="0"/>
      <w:spacing w:before="60"/>
      <w:jc w:val="center"/>
      <w:textAlignment w:val="baseline"/>
    </w:pPr>
    <w:rPr>
      <w:kern w:val="0"/>
    </w:rPr>
  </w:style>
  <w:style w:type="paragraph" w:customStyle="1" w:styleId="12">
    <w:name w:val="正文1"/>
    <w:qFormat/>
    <w:uiPriority w:val="0"/>
    <w:pPr>
      <w:jc w:val="both"/>
    </w:pPr>
    <w:rPr>
      <w:rFonts w:ascii="Times New Roman" w:hAnsi="Times New Roman" w:eastAsia="宋体" w:cs="Times New Roman"/>
      <w:kern w:val="2"/>
      <w:sz w:val="21"/>
      <w:szCs w:val="21"/>
      <w:lang w:val="en-US" w:eastAsia="zh-CN" w:bidi="ar-SA"/>
    </w:rPr>
  </w:style>
  <w:style w:type="character" w:customStyle="1" w:styleId="13">
    <w:name w:val="页眉 Char"/>
    <w:basedOn w:val="9"/>
    <w:link w:val="7"/>
    <w:semiHidden/>
    <w:qFormat/>
    <w:uiPriority w:val="99"/>
    <w:rPr>
      <w:rFonts w:ascii="Calibri" w:hAnsi="Calibri" w:eastAsia="宋体" w:cs="Calibri"/>
      <w:kern w:val="2"/>
      <w:sz w:val="18"/>
      <w:szCs w:val="18"/>
    </w:rPr>
  </w:style>
  <w:style w:type="character" w:customStyle="1" w:styleId="14">
    <w:name w:val="页脚 Char"/>
    <w:basedOn w:val="9"/>
    <w:link w:val="6"/>
    <w:semiHidden/>
    <w:qFormat/>
    <w:uiPriority w:val="99"/>
    <w:rPr>
      <w:rFonts w:ascii="Calibri" w:hAnsi="Calibri" w:eastAsia="宋体" w:cs="Calibri"/>
      <w:kern w:val="2"/>
      <w:sz w:val="18"/>
      <w:szCs w:val="18"/>
    </w:rPr>
  </w:style>
  <w:style w:type="character" w:customStyle="1" w:styleId="15">
    <w:name w:val="批注框文本 Char"/>
    <w:basedOn w:val="9"/>
    <w:link w:val="5"/>
    <w:semiHidden/>
    <w:qFormat/>
    <w:uiPriority w:val="99"/>
    <w:rPr>
      <w:rFonts w:ascii="Calibri" w:hAnsi="Calibri" w:eastAsia="宋体" w:cs="Calibr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6</Pages>
  <Words>2939</Words>
  <Characters>3144</Characters>
  <Lines>20</Lines>
  <Paragraphs>5</Paragraphs>
  <TotalTime>1</TotalTime>
  <ScaleCrop>false</ScaleCrop>
  <LinksUpToDate>false</LinksUpToDate>
  <CharactersWithSpaces>3153</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2021-11-29T07:14:00Z</dcterms:created>
  <dc:creator>PC</dc:creator>
  <cp:lastModifiedBy>Kevin王二一</cp:lastModifiedBy>
  <dcterms:modified xsi:type="dcterms:W3CDTF">2022-05-25T01:26:49Z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633BCD8ECE044C7AB35A3612915B0CC7</vt:lpwstr>
  </property>
</Properties>
</file>